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B" w:rsidRPr="00331507" w:rsidRDefault="001E64DE" w:rsidP="00F71EB2">
      <w:pPr>
        <w:rPr>
          <w:rFonts w:ascii="Times New Roman" w:hAnsi="Times New Roman" w:cs="Times New Roman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lang w:val="pt-PT"/>
        </w:rPr>
        <w:t>Anexo</w:t>
      </w:r>
      <w:r w:rsidR="00331507" w:rsidRPr="00331507">
        <w:rPr>
          <w:rFonts w:ascii="Times New Roman" w:hAnsi="Times New Roman" w:cs="Times New Roman"/>
          <w:lang w:val="pt-PT"/>
        </w:rPr>
        <w:t xml:space="preserve"> </w:t>
      </w:r>
      <w:r w:rsidR="001E3345" w:rsidRPr="00331507">
        <w:rPr>
          <w:rFonts w:ascii="Times New Roman" w:hAnsi="Times New Roman" w:cs="Times New Roman"/>
          <w:lang w:val="pt-PT"/>
        </w:rPr>
        <w:t>2</w:t>
      </w:r>
      <w:r w:rsidR="00167D14" w:rsidRPr="00331507">
        <w:rPr>
          <w:rFonts w:ascii="Times New Roman" w:hAnsi="Times New Roman" w:cs="Times New Roman"/>
          <w:lang w:val="pt-PT"/>
        </w:rPr>
        <w:t xml:space="preserve"> </w:t>
      </w:r>
    </w:p>
    <w:p w:rsidR="001A0F76" w:rsidRPr="00313EFC" w:rsidRDefault="001A0F76" w:rsidP="001A0F76">
      <w:pPr>
        <w:rPr>
          <w:rFonts w:ascii="Times New Roman" w:hAnsi="Times New Roman" w:cs="Times New Roman"/>
          <w:lang w:val="pt-PT"/>
        </w:rPr>
      </w:pPr>
    </w:p>
    <w:p w:rsidR="001A0F76" w:rsidRPr="00313EFC" w:rsidRDefault="001A0F76" w:rsidP="001A0F76">
      <w:pPr>
        <w:jc w:val="center"/>
        <w:rPr>
          <w:rFonts w:ascii="Times New Roman" w:hAnsi="Times New Roman" w:cs="Times New Roman"/>
          <w:lang w:val="pt-PT" w:eastAsia="zh-HK"/>
        </w:rPr>
      </w:pPr>
      <w:r w:rsidRPr="00313EFC">
        <w:rPr>
          <w:rFonts w:ascii="Times New Roman" w:hAnsi="Times New Roman" w:cs="Times New Roman"/>
          <w:lang w:val="pt-PT"/>
        </w:rPr>
        <w:t>Í</w:t>
      </w:r>
      <w:r w:rsidR="00901822">
        <w:rPr>
          <w:rFonts w:ascii="Times New Roman" w:hAnsi="Times New Roman" w:cs="Times New Roman" w:hint="eastAsia"/>
          <w:lang w:val="pt-PT" w:eastAsia="zh-HK"/>
        </w:rPr>
        <w:t>NDICE</w:t>
      </w:r>
    </w:p>
    <w:p w:rsidR="001A0F76" w:rsidRPr="00901822" w:rsidRDefault="001A0F76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 w:rsidRPr="00901822">
        <w:rPr>
          <w:rFonts w:ascii="Times New Roman" w:hAnsi="Times New Roman" w:cs="Times New Roman"/>
          <w:lang w:val="pt-PT"/>
        </w:rPr>
        <w:t>Parte I</w:t>
      </w:r>
      <w:r w:rsidR="005D4C39" w:rsidRPr="00901822">
        <w:rPr>
          <w:rFonts w:ascii="Times New Roman" w:hAnsi="Times New Roman" w:cs="Times New Roman"/>
          <w:lang w:val="pt-PT"/>
        </w:rPr>
        <w:t xml:space="preserve">  </w:t>
      </w:r>
      <w:r w:rsidR="003A057D">
        <w:rPr>
          <w:rFonts w:ascii="Times New Roman" w:hAnsi="Times New Roman" w:cs="Times New Roman"/>
          <w:lang w:val="pt-PT"/>
        </w:rPr>
        <w:t xml:space="preserve">Lista de concessão </w:t>
      </w:r>
      <w:r w:rsidR="005D4C39" w:rsidRPr="00901822">
        <w:rPr>
          <w:rFonts w:ascii="Times New Roman" w:hAnsi="Times New Roman" w:cs="Times New Roman"/>
          <w:lang w:val="pt-PT"/>
        </w:rPr>
        <w:t>do Interior da China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6820AB">
        <w:rPr>
          <w:rFonts w:ascii="Times New Roman" w:hAnsi="Times New Roman" w:cs="Times New Roman"/>
          <w:lang w:val="pt-PT" w:eastAsia="zh-HK"/>
        </w:rPr>
        <w:t>……………………………………</w:t>
      </w:r>
      <w:r w:rsidR="006820AB">
        <w:rPr>
          <w:rFonts w:ascii="Times New Roman" w:hAnsi="Times New Roman" w:cs="Times New Roman" w:hint="eastAsia"/>
          <w:lang w:val="pt-PT" w:eastAsia="zh-HK"/>
        </w:rPr>
        <w:t>..2</w:t>
      </w:r>
    </w:p>
    <w:p w:rsidR="001A0F76" w:rsidRPr="00901822" w:rsidRDefault="00B26F1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Tabela 1</w:t>
      </w:r>
      <w:r w:rsidR="00E33C86" w:rsidRPr="00901822">
        <w:rPr>
          <w:rFonts w:ascii="Times New Roman" w:hAnsi="Times New Roman" w:cs="Times New Roman"/>
          <w:lang w:val="pt-PT"/>
        </w:rPr>
        <w:t xml:space="preserve"> (Lista negativa de disposições não reversíveis)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6820AB">
        <w:rPr>
          <w:rFonts w:ascii="Times New Roman" w:hAnsi="Times New Roman" w:cs="Times New Roman"/>
          <w:lang w:val="pt-PT" w:eastAsia="zh-HK"/>
        </w:rPr>
        <w:t>………………………</w:t>
      </w:r>
      <w:r w:rsidR="006820AB">
        <w:rPr>
          <w:rFonts w:ascii="Times New Roman" w:hAnsi="Times New Roman" w:cs="Times New Roman" w:hint="eastAsia"/>
          <w:lang w:val="pt-PT" w:eastAsia="zh-HK"/>
        </w:rPr>
        <w:t>.2</w:t>
      </w:r>
    </w:p>
    <w:p w:rsidR="001A0F76" w:rsidRPr="00901822" w:rsidRDefault="00166434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 w:rsidRPr="00901822">
        <w:rPr>
          <w:rFonts w:ascii="Times New Roman" w:hAnsi="Times New Roman" w:cs="Times New Roman"/>
          <w:lang w:val="pt-PT" w:eastAsia="zh-HK"/>
        </w:rPr>
        <w:t>Nota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6820AB">
        <w:rPr>
          <w:rFonts w:ascii="Times New Roman" w:hAnsi="Times New Roman" w:cs="Times New Roman"/>
          <w:lang w:val="pt-PT" w:eastAsia="zh-HK"/>
        </w:rPr>
        <w:t>……………………………………………………………………………………</w:t>
      </w:r>
      <w:r w:rsidR="006820AB">
        <w:rPr>
          <w:rFonts w:ascii="Times New Roman" w:hAnsi="Times New Roman" w:cs="Times New Roman" w:hint="eastAsia"/>
          <w:lang w:val="pt-PT" w:eastAsia="zh-HK"/>
        </w:rPr>
        <w:t>2</w:t>
      </w:r>
    </w:p>
    <w:p w:rsidR="001A0F76" w:rsidRPr="00901822" w:rsidRDefault="00447EF8" w:rsidP="001D5A79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 w:rsidRPr="00901822">
        <w:rPr>
          <w:rFonts w:ascii="Times New Roman" w:hAnsi="Times New Roman" w:cs="Times New Roman"/>
          <w:lang w:val="pt-PT"/>
        </w:rPr>
        <w:t xml:space="preserve">1.º </w:t>
      </w:r>
      <w:r w:rsidR="00B26F18">
        <w:rPr>
          <w:rFonts w:ascii="Times New Roman" w:hAnsi="Times New Roman" w:cs="Times New Roman"/>
          <w:lang w:val="pt-PT"/>
        </w:rPr>
        <w:t>Ítem da Tabela 1</w:t>
      </w:r>
      <w:r w:rsidR="00B26F18" w:rsidRPr="00901822">
        <w:rPr>
          <w:rFonts w:ascii="Times New Roman" w:hAnsi="Times New Roman" w:cs="Times New Roman"/>
          <w:lang w:val="pt-PT"/>
        </w:rPr>
        <w:t xml:space="preserve"> </w:t>
      </w:r>
      <w:r w:rsidR="009A6C52" w:rsidRPr="00901822">
        <w:rPr>
          <w:rFonts w:ascii="Times New Roman" w:hAnsi="Times New Roman" w:cs="Times New Roman"/>
          <w:lang w:val="pt-PT"/>
        </w:rPr>
        <w:t>– Desenvolvimento da Zona Económica Exclusiva e da Plataforma Continental</w:t>
      </w:r>
      <w:r w:rsidR="00F35C1D">
        <w:rPr>
          <w:rFonts w:ascii="Times New Roman" w:hAnsi="Times New Roman" w:cs="Times New Roman"/>
          <w:lang w:val="pt-PT"/>
        </w:rPr>
        <w:t>………………………………...</w:t>
      </w:r>
      <w:r w:rsidR="006820AB">
        <w:rPr>
          <w:rFonts w:ascii="Times New Roman" w:hAnsi="Times New Roman" w:cs="Times New Roman"/>
          <w:lang w:val="pt-PT" w:eastAsia="zh-HK"/>
        </w:rPr>
        <w:t>………………………………</w:t>
      </w:r>
      <w:r w:rsidR="006755F8">
        <w:rPr>
          <w:rFonts w:ascii="Times New Roman" w:hAnsi="Times New Roman" w:cs="Times New Roman"/>
          <w:lang w:val="pt-PT" w:eastAsia="zh-HK"/>
        </w:rPr>
        <w:t>4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2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6A5B9D" w:rsidRPr="00901822">
        <w:rPr>
          <w:rFonts w:ascii="Times New Roman" w:hAnsi="Times New Roman" w:cs="Times New Roman"/>
          <w:lang w:val="pt-PT"/>
        </w:rPr>
        <w:t>–</w:t>
      </w:r>
      <w:r w:rsidR="009A6C52" w:rsidRPr="00901822">
        <w:rPr>
          <w:rFonts w:ascii="Times New Roman" w:hAnsi="Times New Roman" w:cs="Times New Roman"/>
          <w:lang w:val="pt-PT"/>
        </w:rPr>
        <w:t xml:space="preserve"> </w:t>
      </w:r>
      <w:r w:rsidR="006A5B9D" w:rsidRPr="00901822">
        <w:rPr>
          <w:rFonts w:ascii="Times New Roman" w:hAnsi="Times New Roman" w:cs="Times New Roman"/>
          <w:lang w:val="pt-PT"/>
        </w:rPr>
        <w:t>Ex</w:t>
      </w:r>
      <w:r w:rsidR="00814552">
        <w:rPr>
          <w:rFonts w:ascii="Times New Roman" w:hAnsi="Times New Roman" w:cs="Times New Roman"/>
          <w:lang w:val="pt-PT"/>
        </w:rPr>
        <w:t>trac</w:t>
      </w:r>
      <w:r w:rsidR="006A5B9D" w:rsidRPr="00901822">
        <w:rPr>
          <w:rFonts w:ascii="Times New Roman" w:hAnsi="Times New Roman" w:cs="Times New Roman"/>
          <w:lang w:val="pt-PT"/>
        </w:rPr>
        <w:t>ção do petróleo e do gás natural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</w:t>
      </w:r>
      <w:r w:rsidR="006820AB">
        <w:rPr>
          <w:rFonts w:ascii="Times New Roman" w:hAnsi="Times New Roman" w:cs="Times New Roman" w:hint="eastAsia"/>
          <w:lang w:val="pt-PT" w:eastAsia="zh-HK"/>
        </w:rPr>
        <w:t>.</w:t>
      </w:r>
      <w:r w:rsidR="006820AB">
        <w:rPr>
          <w:rFonts w:ascii="Times New Roman" w:hAnsi="Times New Roman" w:cs="Times New Roman"/>
          <w:lang w:val="pt-PT" w:eastAsia="zh-HK"/>
        </w:rPr>
        <w:t>……</w:t>
      </w:r>
      <w:r w:rsidR="006820AB">
        <w:rPr>
          <w:rFonts w:ascii="Times New Roman" w:hAnsi="Times New Roman" w:cs="Times New Roman" w:hint="eastAsia"/>
          <w:lang w:val="pt-PT" w:eastAsia="zh-HK"/>
        </w:rPr>
        <w:t>5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3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313EFC" w:rsidRPr="00901822">
        <w:rPr>
          <w:rFonts w:ascii="Times New Roman" w:hAnsi="Times New Roman" w:cs="Times New Roman"/>
          <w:lang w:val="pt-PT"/>
        </w:rPr>
        <w:t xml:space="preserve">– </w:t>
      </w:r>
      <w:r w:rsidR="00F029B6" w:rsidRPr="00901822">
        <w:rPr>
          <w:rFonts w:ascii="Times New Roman" w:hAnsi="Times New Roman" w:cs="Times New Roman"/>
          <w:lang w:val="pt-PT"/>
        </w:rPr>
        <w:t>Fundiç</w:t>
      </w:r>
      <w:r w:rsidR="00313EFC" w:rsidRPr="00901822">
        <w:rPr>
          <w:rFonts w:ascii="Times New Roman" w:hAnsi="Times New Roman" w:cs="Times New Roman"/>
          <w:lang w:val="pt-PT"/>
        </w:rPr>
        <w:t>ão e ex</w:t>
      </w:r>
      <w:r w:rsidR="00814552">
        <w:rPr>
          <w:rFonts w:ascii="Times New Roman" w:hAnsi="Times New Roman" w:cs="Times New Roman"/>
          <w:lang w:val="pt-PT"/>
        </w:rPr>
        <w:t>trac</w:t>
      </w:r>
      <w:r w:rsidR="00313EFC" w:rsidRPr="00901822">
        <w:rPr>
          <w:rFonts w:ascii="Times New Roman" w:hAnsi="Times New Roman" w:cs="Times New Roman"/>
          <w:lang w:val="pt-PT"/>
        </w:rPr>
        <w:t>ção de minerais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</w:t>
      </w:r>
      <w:r w:rsidR="006820AB">
        <w:rPr>
          <w:rFonts w:ascii="Times New Roman" w:hAnsi="Times New Roman" w:cs="Times New Roman"/>
          <w:lang w:val="pt-PT" w:eastAsia="zh-HK"/>
        </w:rPr>
        <w:t>………</w:t>
      </w:r>
      <w:r w:rsidR="006820AB">
        <w:rPr>
          <w:rFonts w:ascii="Times New Roman" w:hAnsi="Times New Roman" w:cs="Times New Roman" w:hint="eastAsia"/>
          <w:lang w:val="pt-PT" w:eastAsia="zh-HK"/>
        </w:rPr>
        <w:t>...6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4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BB030A" w:rsidRPr="00901822">
        <w:rPr>
          <w:rFonts w:ascii="Times New Roman" w:hAnsi="Times New Roman" w:cs="Times New Roman"/>
          <w:lang w:val="pt-PT"/>
        </w:rPr>
        <w:t>–</w:t>
      </w:r>
      <w:r w:rsidR="008C3191" w:rsidRPr="00901822">
        <w:rPr>
          <w:rFonts w:ascii="Times New Roman" w:hAnsi="Times New Roman" w:cs="Times New Roman"/>
          <w:lang w:val="pt-PT"/>
        </w:rPr>
        <w:t xml:space="preserve"> </w:t>
      </w:r>
      <w:r w:rsidR="00BB030A" w:rsidRPr="00901822">
        <w:rPr>
          <w:rFonts w:ascii="Times New Roman" w:hAnsi="Times New Roman" w:cs="Times New Roman"/>
          <w:lang w:val="pt-PT"/>
        </w:rPr>
        <w:t>Fabrico de veículos e material de transporte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</w:t>
      </w:r>
      <w:r w:rsidR="006820AB">
        <w:rPr>
          <w:rFonts w:ascii="Times New Roman" w:hAnsi="Times New Roman" w:cs="Times New Roman"/>
          <w:lang w:val="pt-PT" w:eastAsia="zh-HK"/>
        </w:rPr>
        <w:t>………</w:t>
      </w:r>
      <w:r w:rsidR="006820AB">
        <w:rPr>
          <w:rFonts w:ascii="Times New Roman" w:hAnsi="Times New Roman" w:cs="Times New Roman" w:hint="eastAsia"/>
          <w:lang w:val="pt-PT" w:eastAsia="zh-HK"/>
        </w:rPr>
        <w:t>7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5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14598C" w:rsidRPr="00901822">
        <w:rPr>
          <w:rFonts w:ascii="Times New Roman" w:hAnsi="Times New Roman" w:cs="Times New Roman"/>
          <w:lang w:val="pt-PT"/>
        </w:rPr>
        <w:t xml:space="preserve"> – </w:t>
      </w:r>
      <w:r w:rsidR="007957A3" w:rsidRPr="00901822">
        <w:rPr>
          <w:rFonts w:ascii="Times New Roman" w:hAnsi="Times New Roman" w:cs="Times New Roman"/>
          <w:lang w:val="pt-PT"/>
        </w:rPr>
        <w:t>Franquia autorizada</w:t>
      </w:r>
      <w:r w:rsidR="0014598C" w:rsidRPr="00901822">
        <w:rPr>
          <w:rFonts w:ascii="Times New Roman" w:hAnsi="Times New Roman" w:cs="Times New Roman"/>
          <w:lang w:val="pt-PT"/>
        </w:rPr>
        <w:t xml:space="preserve"> pelo Governo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</w:t>
      </w:r>
      <w:r w:rsidR="006820AB">
        <w:rPr>
          <w:rFonts w:ascii="Times New Roman" w:hAnsi="Times New Roman" w:cs="Times New Roman"/>
          <w:lang w:val="pt-PT" w:eastAsia="zh-HK"/>
        </w:rPr>
        <w:t>……</w:t>
      </w:r>
      <w:r w:rsidR="006820AB">
        <w:rPr>
          <w:rFonts w:ascii="Times New Roman" w:hAnsi="Times New Roman" w:cs="Times New Roman" w:hint="eastAsia"/>
          <w:lang w:val="pt-PT" w:eastAsia="zh-HK"/>
        </w:rPr>
        <w:t>...8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6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14598C" w:rsidRPr="00901822">
        <w:rPr>
          <w:rFonts w:ascii="Times New Roman" w:hAnsi="Times New Roman" w:cs="Times New Roman"/>
          <w:lang w:val="pt-PT"/>
        </w:rPr>
        <w:t xml:space="preserve"> – Energia atómica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…………………………………</w:t>
      </w:r>
      <w:r w:rsidR="006820AB">
        <w:rPr>
          <w:rFonts w:ascii="Times New Roman" w:hAnsi="Times New Roman" w:cs="Times New Roman"/>
          <w:lang w:val="pt-PT" w:eastAsia="zh-HK"/>
        </w:rPr>
        <w:t>……</w:t>
      </w:r>
      <w:r w:rsidR="006820AB">
        <w:rPr>
          <w:rFonts w:ascii="Times New Roman" w:hAnsi="Times New Roman" w:cs="Times New Roman" w:hint="eastAsia"/>
          <w:lang w:val="pt-PT" w:eastAsia="zh-HK"/>
        </w:rPr>
        <w:t>9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7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43307F" w:rsidRPr="00901822">
        <w:rPr>
          <w:rFonts w:ascii="Times New Roman" w:hAnsi="Times New Roman" w:cs="Times New Roman"/>
          <w:lang w:val="pt-PT"/>
        </w:rPr>
        <w:t>– Todos os sectores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…………………………………</w:t>
      </w:r>
      <w:r w:rsidR="006820AB">
        <w:rPr>
          <w:rFonts w:ascii="Times New Roman" w:hAnsi="Times New Roman" w:cs="Times New Roman"/>
          <w:lang w:val="pt-PT" w:eastAsia="zh-HK"/>
        </w:rPr>
        <w:t>…</w:t>
      </w:r>
      <w:r w:rsidR="006820AB">
        <w:rPr>
          <w:rFonts w:ascii="Times New Roman" w:hAnsi="Times New Roman" w:cs="Times New Roman" w:hint="eastAsia"/>
          <w:lang w:val="pt-PT" w:eastAsia="zh-HK"/>
        </w:rPr>
        <w:t>10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8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43307F" w:rsidRPr="00901822">
        <w:rPr>
          <w:rFonts w:ascii="Times New Roman" w:hAnsi="Times New Roman" w:cs="Times New Roman"/>
          <w:lang w:val="pt-PT"/>
        </w:rPr>
        <w:t>– Todos os sectores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………………………………</w:t>
      </w:r>
      <w:r w:rsidR="006820AB">
        <w:rPr>
          <w:rFonts w:ascii="Times New Roman" w:hAnsi="Times New Roman" w:cs="Times New Roman"/>
          <w:lang w:val="pt-PT" w:eastAsia="zh-HK"/>
        </w:rPr>
        <w:t>……</w:t>
      </w:r>
      <w:r w:rsidR="006820AB">
        <w:rPr>
          <w:rFonts w:ascii="Times New Roman" w:hAnsi="Times New Roman" w:cs="Times New Roman" w:hint="eastAsia"/>
          <w:lang w:val="pt-PT" w:eastAsia="zh-HK"/>
        </w:rPr>
        <w:t>11</w:t>
      </w:r>
    </w:p>
    <w:p w:rsidR="00447EF8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9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>Ítem da Tabela 1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43307F" w:rsidRPr="00901822">
        <w:rPr>
          <w:rFonts w:ascii="Times New Roman" w:hAnsi="Times New Roman" w:cs="Times New Roman"/>
          <w:lang w:val="pt-PT"/>
        </w:rPr>
        <w:t>– Todos os sectores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………………………………</w:t>
      </w:r>
      <w:r w:rsidR="006820AB">
        <w:rPr>
          <w:rFonts w:ascii="Times New Roman" w:hAnsi="Times New Roman" w:cs="Times New Roman"/>
          <w:lang w:val="pt-PT" w:eastAsia="zh-HK"/>
        </w:rPr>
        <w:t>……</w:t>
      </w:r>
      <w:r w:rsidR="006820AB">
        <w:rPr>
          <w:rFonts w:ascii="Times New Roman" w:hAnsi="Times New Roman" w:cs="Times New Roman" w:hint="eastAsia"/>
          <w:lang w:val="pt-PT" w:eastAsia="zh-HK"/>
        </w:rPr>
        <w:t>14</w:t>
      </w:r>
    </w:p>
    <w:p w:rsidR="009E6B14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Tabela 2</w:t>
      </w:r>
      <w:r w:rsidRPr="00901822">
        <w:rPr>
          <w:rFonts w:ascii="Times New Roman" w:hAnsi="Times New Roman" w:cs="Times New Roman"/>
          <w:lang w:val="pt-PT"/>
        </w:rPr>
        <w:t xml:space="preserve"> </w:t>
      </w:r>
      <w:r w:rsidR="00E33C86" w:rsidRPr="00901822">
        <w:rPr>
          <w:rFonts w:ascii="Times New Roman" w:hAnsi="Times New Roman" w:cs="Times New Roman"/>
          <w:lang w:val="pt-PT"/>
        </w:rPr>
        <w:t>(Lista negativa de disposições reversíveis)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6820AB">
        <w:rPr>
          <w:rFonts w:ascii="Times New Roman" w:hAnsi="Times New Roman" w:cs="Times New Roman"/>
          <w:lang w:val="pt-PT" w:eastAsia="zh-HK"/>
        </w:rPr>
        <w:t>……………………</w:t>
      </w:r>
      <w:r w:rsidR="006820AB">
        <w:rPr>
          <w:rFonts w:ascii="Times New Roman" w:hAnsi="Times New Roman" w:cs="Times New Roman" w:hint="eastAsia"/>
          <w:lang w:val="pt-PT" w:eastAsia="zh-HK"/>
        </w:rPr>
        <w:t>...15</w:t>
      </w:r>
    </w:p>
    <w:p w:rsidR="0043307F" w:rsidRPr="00901822" w:rsidRDefault="0043307F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 w:rsidRPr="00901822">
        <w:rPr>
          <w:rFonts w:ascii="Times New Roman" w:hAnsi="Times New Roman" w:cs="Times New Roman"/>
          <w:lang w:val="pt-PT"/>
        </w:rPr>
        <w:t>Nota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6820AB">
        <w:rPr>
          <w:rFonts w:ascii="Times New Roman" w:hAnsi="Times New Roman" w:cs="Times New Roman"/>
          <w:lang w:val="pt-PT" w:eastAsia="zh-HK"/>
        </w:rPr>
        <w:t>…………………………………………………………………………………</w:t>
      </w:r>
      <w:r w:rsidR="006820AB">
        <w:rPr>
          <w:rFonts w:ascii="Times New Roman" w:hAnsi="Times New Roman" w:cs="Times New Roman" w:hint="eastAsia"/>
          <w:lang w:val="pt-PT" w:eastAsia="zh-HK"/>
        </w:rPr>
        <w:t>...15</w:t>
      </w:r>
    </w:p>
    <w:p w:rsidR="009E6B14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 w:rsidRPr="00901822">
        <w:rPr>
          <w:rFonts w:ascii="Times New Roman" w:hAnsi="Times New Roman" w:cs="Times New Roman"/>
          <w:lang w:val="pt-PT"/>
        </w:rPr>
        <w:t xml:space="preserve">1.º </w:t>
      </w:r>
      <w:r>
        <w:rPr>
          <w:rFonts w:ascii="Times New Roman" w:hAnsi="Times New Roman" w:cs="Times New Roman"/>
          <w:lang w:val="pt-PT"/>
        </w:rPr>
        <w:t xml:space="preserve">Ítem da Tabela 2 </w:t>
      </w:r>
      <w:r w:rsidR="0043307F" w:rsidRPr="00901822">
        <w:rPr>
          <w:rFonts w:ascii="Times New Roman" w:hAnsi="Times New Roman" w:cs="Times New Roman"/>
          <w:lang w:val="pt-PT"/>
        </w:rPr>
        <w:t>– Energia atómica</w:t>
      </w:r>
      <w:r w:rsidR="006820AB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……………………………………</w:t>
      </w:r>
      <w:r w:rsidR="00271AC8">
        <w:rPr>
          <w:rFonts w:ascii="Times New Roman" w:hAnsi="Times New Roman" w:cs="Times New Roman" w:hint="eastAsia"/>
          <w:lang w:val="pt-PT" w:eastAsia="zh-HK"/>
        </w:rPr>
        <w:t>..16</w:t>
      </w:r>
    </w:p>
    <w:p w:rsidR="009E6B14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2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 xml:space="preserve">Ítem da Tabela 2 </w:t>
      </w:r>
      <w:r w:rsidR="007957A3" w:rsidRPr="00901822">
        <w:rPr>
          <w:rFonts w:ascii="Times New Roman" w:hAnsi="Times New Roman" w:cs="Times New Roman"/>
          <w:lang w:val="pt-PT"/>
        </w:rPr>
        <w:t>–</w:t>
      </w:r>
      <w:r w:rsidR="0043307F" w:rsidRPr="00901822">
        <w:rPr>
          <w:rFonts w:ascii="Times New Roman" w:hAnsi="Times New Roman" w:cs="Times New Roman"/>
          <w:lang w:val="pt-PT"/>
        </w:rPr>
        <w:t xml:space="preserve"> </w:t>
      </w:r>
      <w:r w:rsidR="007957A3" w:rsidRPr="00901822">
        <w:rPr>
          <w:rFonts w:ascii="Times New Roman" w:hAnsi="Times New Roman" w:cs="Times New Roman"/>
          <w:lang w:val="pt-PT"/>
        </w:rPr>
        <w:t>Arte</w:t>
      </w:r>
      <w:r w:rsidR="00613C9A">
        <w:rPr>
          <w:rFonts w:ascii="Times New Roman" w:hAnsi="Times New Roman" w:cs="Times New Roman"/>
          <w:lang w:val="pt-PT"/>
        </w:rPr>
        <w:t>s</w:t>
      </w:r>
      <w:r w:rsidR="007957A3" w:rsidRPr="00901822">
        <w:rPr>
          <w:rFonts w:ascii="Times New Roman" w:hAnsi="Times New Roman" w:cs="Times New Roman"/>
          <w:lang w:val="pt-PT"/>
        </w:rPr>
        <w:t xml:space="preserve"> e </w:t>
      </w:r>
      <w:r w:rsidR="00613C9A">
        <w:rPr>
          <w:rFonts w:ascii="Times New Roman" w:hAnsi="Times New Roman" w:cs="Times New Roman"/>
          <w:lang w:val="pt-PT"/>
        </w:rPr>
        <w:t>ofícios</w:t>
      </w:r>
      <w:r w:rsidR="007957A3" w:rsidRPr="00901822">
        <w:rPr>
          <w:rFonts w:ascii="Times New Roman" w:hAnsi="Times New Roman" w:cs="Times New Roman"/>
          <w:lang w:val="pt-PT"/>
        </w:rPr>
        <w:t xml:space="preserve"> tradicionais </w:t>
      </w:r>
      <w:r w:rsidR="00B12543" w:rsidRPr="00901822">
        <w:rPr>
          <w:rFonts w:ascii="Times New Roman" w:hAnsi="Times New Roman" w:cs="Times New Roman"/>
          <w:lang w:val="pt-PT"/>
        </w:rPr>
        <w:t>e medicamentos chineses</w:t>
      </w:r>
      <w:r w:rsidR="00271AC8">
        <w:rPr>
          <w:rFonts w:ascii="Times New Roman" w:hAnsi="Times New Roman" w:cs="Times New Roman" w:hint="eastAsia"/>
          <w:lang w:val="pt-PT" w:eastAsia="zh-HK"/>
        </w:rPr>
        <w:tab/>
        <w:t>17</w:t>
      </w:r>
    </w:p>
    <w:p w:rsidR="0043307F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3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 xml:space="preserve">Ítem da Tabela 2 </w:t>
      </w:r>
      <w:r w:rsidR="0043307F" w:rsidRPr="00901822">
        <w:rPr>
          <w:rFonts w:ascii="Times New Roman" w:hAnsi="Times New Roman" w:cs="Times New Roman"/>
          <w:lang w:val="pt-PT"/>
        </w:rPr>
        <w:t>– Terreno</w:t>
      </w:r>
      <w:r w:rsidR="00271AC8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……………………………</w:t>
      </w:r>
      <w:r w:rsidR="00271AC8">
        <w:rPr>
          <w:rFonts w:ascii="Times New Roman" w:hAnsi="Times New Roman" w:cs="Times New Roman"/>
          <w:lang w:val="pt-PT" w:eastAsia="zh-HK"/>
        </w:rPr>
        <w:t>…………………</w:t>
      </w:r>
      <w:r w:rsidR="00271AC8">
        <w:rPr>
          <w:rFonts w:ascii="Times New Roman" w:hAnsi="Times New Roman" w:cs="Times New Roman" w:hint="eastAsia"/>
          <w:lang w:val="pt-PT" w:eastAsia="zh-HK"/>
        </w:rPr>
        <w:t>18</w:t>
      </w:r>
    </w:p>
    <w:p w:rsidR="009E6B14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4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 xml:space="preserve">Ítem da Tabela 2 </w:t>
      </w:r>
      <w:r w:rsidR="0043307F" w:rsidRPr="00901822">
        <w:rPr>
          <w:rFonts w:ascii="Times New Roman" w:hAnsi="Times New Roman" w:cs="Times New Roman"/>
          <w:lang w:val="pt-PT"/>
        </w:rPr>
        <w:t>– Todos os sectores</w:t>
      </w:r>
      <w:r w:rsidR="00271AC8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</w:t>
      </w:r>
      <w:r w:rsidR="00271AC8">
        <w:rPr>
          <w:rFonts w:ascii="Times New Roman" w:hAnsi="Times New Roman" w:cs="Times New Roman"/>
          <w:lang w:val="pt-PT" w:eastAsia="zh-HK"/>
        </w:rPr>
        <w:t>……………………</w:t>
      </w:r>
      <w:r w:rsidR="00271AC8">
        <w:rPr>
          <w:rFonts w:ascii="Times New Roman" w:hAnsi="Times New Roman" w:cs="Times New Roman" w:hint="eastAsia"/>
          <w:lang w:val="pt-PT" w:eastAsia="zh-HK"/>
        </w:rPr>
        <w:t>19</w:t>
      </w:r>
    </w:p>
    <w:p w:rsidR="009E6B14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5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 xml:space="preserve">Ítem da Tabela 2 </w:t>
      </w:r>
      <w:r w:rsidR="0043307F" w:rsidRPr="00901822">
        <w:rPr>
          <w:rFonts w:ascii="Times New Roman" w:hAnsi="Times New Roman" w:cs="Times New Roman"/>
          <w:lang w:val="pt-PT"/>
        </w:rPr>
        <w:t>– Todos os sectores</w:t>
      </w:r>
      <w:r w:rsidR="00271AC8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…………………</w:t>
      </w:r>
      <w:r w:rsidR="00271AC8">
        <w:rPr>
          <w:rFonts w:ascii="Times New Roman" w:hAnsi="Times New Roman" w:cs="Times New Roman"/>
          <w:lang w:val="pt-PT" w:eastAsia="zh-HK"/>
        </w:rPr>
        <w:t>…………………</w:t>
      </w:r>
      <w:r w:rsidR="00271AC8">
        <w:rPr>
          <w:rFonts w:ascii="Times New Roman" w:hAnsi="Times New Roman" w:cs="Times New Roman" w:hint="eastAsia"/>
          <w:lang w:val="pt-PT" w:eastAsia="zh-HK"/>
        </w:rPr>
        <w:t>20</w:t>
      </w:r>
    </w:p>
    <w:p w:rsidR="009E6B14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6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 xml:space="preserve">Ítem da Tabela 2 </w:t>
      </w:r>
      <w:r w:rsidR="0043307F" w:rsidRPr="00901822">
        <w:rPr>
          <w:rFonts w:ascii="Times New Roman" w:hAnsi="Times New Roman" w:cs="Times New Roman"/>
          <w:lang w:val="pt-PT"/>
        </w:rPr>
        <w:t>– Todos os sectores</w:t>
      </w:r>
      <w:r w:rsidR="00271AC8">
        <w:rPr>
          <w:rFonts w:ascii="Times New Roman" w:hAnsi="Times New Roman" w:cs="Times New Roman" w:hint="eastAsia"/>
          <w:lang w:val="pt-PT" w:eastAsia="zh-HK"/>
        </w:rPr>
        <w:tab/>
      </w:r>
      <w:r w:rsidR="00CC6771">
        <w:rPr>
          <w:rFonts w:ascii="Times New Roman" w:hAnsi="Times New Roman" w:cs="Times New Roman"/>
          <w:lang w:val="pt-PT" w:eastAsia="zh-HK"/>
        </w:rPr>
        <w:t>………………</w:t>
      </w:r>
      <w:r w:rsidR="00271AC8">
        <w:rPr>
          <w:rFonts w:ascii="Times New Roman" w:hAnsi="Times New Roman" w:cs="Times New Roman"/>
          <w:lang w:val="pt-PT" w:eastAsia="zh-HK"/>
        </w:rPr>
        <w:t>……………………</w:t>
      </w:r>
      <w:r w:rsidR="00271AC8">
        <w:rPr>
          <w:rFonts w:ascii="Times New Roman" w:hAnsi="Times New Roman" w:cs="Times New Roman" w:hint="eastAsia"/>
          <w:lang w:val="pt-PT" w:eastAsia="zh-HK"/>
        </w:rPr>
        <w:t>21</w:t>
      </w:r>
    </w:p>
    <w:p w:rsidR="009E6B14" w:rsidRPr="00901822" w:rsidRDefault="006755F8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>
        <w:rPr>
          <w:rFonts w:ascii="Times New Roman" w:hAnsi="Times New Roman" w:cs="Times New Roman"/>
          <w:lang w:val="pt-PT"/>
        </w:rPr>
        <w:t>7</w:t>
      </w:r>
      <w:r w:rsidRPr="00901822">
        <w:rPr>
          <w:rFonts w:ascii="Times New Roman" w:hAnsi="Times New Roman" w:cs="Times New Roman"/>
          <w:lang w:val="pt-PT"/>
        </w:rPr>
        <w:t xml:space="preserve">.º </w:t>
      </w:r>
      <w:r>
        <w:rPr>
          <w:rFonts w:ascii="Times New Roman" w:hAnsi="Times New Roman" w:cs="Times New Roman"/>
          <w:lang w:val="pt-PT"/>
        </w:rPr>
        <w:t xml:space="preserve">Ítem da Tabela 2 </w:t>
      </w:r>
      <w:r w:rsidR="007957A3" w:rsidRPr="00901822">
        <w:rPr>
          <w:rFonts w:ascii="Times New Roman" w:hAnsi="Times New Roman" w:cs="Times New Roman"/>
          <w:lang w:val="pt-PT"/>
        </w:rPr>
        <w:t xml:space="preserve">– Minorias </w:t>
      </w:r>
      <w:r w:rsidR="00615971" w:rsidRPr="00901822">
        <w:rPr>
          <w:rFonts w:ascii="Times New Roman" w:hAnsi="Times New Roman" w:cs="Times New Roman"/>
          <w:lang w:val="pt-PT"/>
        </w:rPr>
        <w:t>étnica</w:t>
      </w:r>
      <w:r w:rsidR="007957A3" w:rsidRPr="00901822">
        <w:rPr>
          <w:rFonts w:ascii="Times New Roman" w:hAnsi="Times New Roman" w:cs="Times New Roman"/>
          <w:lang w:val="pt-PT"/>
        </w:rPr>
        <w:t>s</w:t>
      </w:r>
      <w:r w:rsidR="00271AC8">
        <w:rPr>
          <w:rFonts w:ascii="Times New Roman" w:hAnsi="Times New Roman" w:cs="Times New Roman" w:hint="eastAsia"/>
          <w:lang w:val="pt-PT" w:eastAsia="zh-HK"/>
        </w:rPr>
        <w:tab/>
      </w:r>
      <w:r w:rsidR="00271AC8">
        <w:rPr>
          <w:rFonts w:ascii="Times New Roman" w:hAnsi="Times New Roman" w:cs="Times New Roman"/>
          <w:lang w:val="pt-PT" w:eastAsia="zh-HK"/>
        </w:rPr>
        <w:t>……………</w:t>
      </w:r>
      <w:r w:rsidR="00CC6771">
        <w:rPr>
          <w:rFonts w:ascii="Times New Roman" w:hAnsi="Times New Roman" w:cs="Times New Roman"/>
          <w:lang w:val="pt-PT" w:eastAsia="zh-HK"/>
        </w:rPr>
        <w:t>…………………</w:t>
      </w:r>
      <w:r w:rsidR="00271AC8">
        <w:rPr>
          <w:rFonts w:ascii="Times New Roman" w:hAnsi="Times New Roman" w:cs="Times New Roman"/>
          <w:lang w:val="pt-PT" w:eastAsia="zh-HK"/>
        </w:rPr>
        <w:t>……</w:t>
      </w:r>
      <w:r w:rsidR="00271AC8">
        <w:rPr>
          <w:rFonts w:ascii="Times New Roman" w:hAnsi="Times New Roman" w:cs="Times New Roman" w:hint="eastAsia"/>
          <w:lang w:val="pt-PT" w:eastAsia="zh-HK"/>
        </w:rPr>
        <w:t>.22</w:t>
      </w:r>
    </w:p>
    <w:p w:rsidR="009E6B14" w:rsidRPr="00313EFC" w:rsidRDefault="009E6B14" w:rsidP="006820AB">
      <w:pPr>
        <w:tabs>
          <w:tab w:val="right" w:pos="8364"/>
        </w:tabs>
        <w:jc w:val="both"/>
        <w:rPr>
          <w:rFonts w:ascii="Times New Roman" w:hAnsi="Times New Roman" w:cs="Times New Roman"/>
          <w:lang w:val="pt-PT" w:eastAsia="zh-HK"/>
        </w:rPr>
      </w:pPr>
      <w:r w:rsidRPr="00901822">
        <w:rPr>
          <w:rFonts w:ascii="Times New Roman" w:hAnsi="Times New Roman" w:cs="Times New Roman"/>
          <w:lang w:val="pt-PT"/>
        </w:rPr>
        <w:t>Parte II</w:t>
      </w:r>
      <w:r w:rsidR="005D4C39" w:rsidRPr="00901822">
        <w:rPr>
          <w:rFonts w:ascii="Times New Roman" w:hAnsi="Times New Roman" w:cs="Times New Roman"/>
          <w:lang w:val="pt-PT"/>
        </w:rPr>
        <w:t xml:space="preserve">  </w:t>
      </w:r>
      <w:r w:rsidR="003A38EC">
        <w:rPr>
          <w:rFonts w:ascii="Times New Roman" w:hAnsi="Times New Roman" w:cs="Times New Roman"/>
          <w:lang w:val="pt-PT"/>
        </w:rPr>
        <w:t>Lista de concessão</w:t>
      </w:r>
      <w:r w:rsidR="005D4C39" w:rsidRPr="00901822">
        <w:rPr>
          <w:rFonts w:ascii="Times New Roman" w:hAnsi="Times New Roman" w:cs="Times New Roman"/>
          <w:lang w:val="pt-PT"/>
        </w:rPr>
        <w:t xml:space="preserve"> de Macau</w:t>
      </w:r>
      <w:r w:rsidR="00271AC8">
        <w:rPr>
          <w:rFonts w:ascii="Times New Roman" w:hAnsi="Times New Roman" w:cs="Times New Roman" w:hint="eastAsia"/>
          <w:lang w:val="pt-PT" w:eastAsia="zh-HK"/>
        </w:rPr>
        <w:tab/>
      </w:r>
      <w:r w:rsidR="00271AC8">
        <w:rPr>
          <w:rFonts w:ascii="Times New Roman" w:hAnsi="Times New Roman" w:cs="Times New Roman"/>
          <w:lang w:val="pt-PT" w:eastAsia="zh-HK"/>
        </w:rPr>
        <w:t>………………………………………………</w:t>
      </w:r>
      <w:r w:rsidR="00271AC8">
        <w:rPr>
          <w:rFonts w:ascii="Times New Roman" w:hAnsi="Times New Roman" w:cs="Times New Roman" w:hint="eastAsia"/>
          <w:lang w:val="pt-PT" w:eastAsia="zh-HK"/>
        </w:rPr>
        <w:t>.23</w:t>
      </w:r>
    </w:p>
    <w:p w:rsidR="00447EF8" w:rsidRPr="00313EFC" w:rsidRDefault="00447EF8" w:rsidP="006820AB">
      <w:pPr>
        <w:tabs>
          <w:tab w:val="right" w:pos="8222"/>
        </w:tabs>
        <w:jc w:val="both"/>
        <w:rPr>
          <w:rFonts w:ascii="Times New Roman" w:hAnsi="Times New Roman" w:cs="Times New Roman"/>
          <w:lang w:val="pt-PT"/>
        </w:rPr>
      </w:pPr>
    </w:p>
    <w:p w:rsidR="00447EF8" w:rsidRPr="00313EFC" w:rsidRDefault="00447EF8" w:rsidP="009A6C52">
      <w:pPr>
        <w:jc w:val="both"/>
        <w:rPr>
          <w:rFonts w:ascii="Times New Roman" w:hAnsi="Times New Roman" w:cs="Times New Roman"/>
          <w:lang w:val="pt-PT"/>
        </w:rPr>
      </w:pPr>
    </w:p>
    <w:p w:rsidR="00447EF8" w:rsidRPr="00313EFC" w:rsidRDefault="00447EF8" w:rsidP="009A6C52">
      <w:pPr>
        <w:jc w:val="both"/>
        <w:rPr>
          <w:rFonts w:ascii="Times New Roman" w:hAnsi="Times New Roman" w:cs="Times New Roman"/>
          <w:lang w:val="pt-PT"/>
        </w:rPr>
      </w:pPr>
    </w:p>
    <w:p w:rsidR="00447EF8" w:rsidRPr="00313EFC" w:rsidRDefault="00447EF8" w:rsidP="009A6C52">
      <w:pPr>
        <w:jc w:val="both"/>
        <w:rPr>
          <w:rFonts w:ascii="Times New Roman" w:hAnsi="Times New Roman" w:cs="Times New Roman"/>
          <w:lang w:val="pt-PT"/>
        </w:rPr>
      </w:pPr>
    </w:p>
    <w:p w:rsidR="00447EF8" w:rsidRPr="00313EFC" w:rsidRDefault="00447EF8" w:rsidP="009A6C52">
      <w:pPr>
        <w:jc w:val="both"/>
        <w:rPr>
          <w:rFonts w:ascii="Times New Roman" w:hAnsi="Times New Roman" w:cs="Times New Roman"/>
          <w:lang w:val="pt-PT"/>
        </w:rPr>
      </w:pPr>
    </w:p>
    <w:p w:rsidR="00447EF8" w:rsidRPr="00313EFC" w:rsidRDefault="00447EF8" w:rsidP="009A6C52">
      <w:pPr>
        <w:jc w:val="both"/>
        <w:rPr>
          <w:rFonts w:ascii="Times New Roman" w:hAnsi="Times New Roman" w:cs="Times New Roman"/>
          <w:lang w:val="pt-PT"/>
        </w:rPr>
      </w:pPr>
    </w:p>
    <w:p w:rsidR="001A0F76" w:rsidRPr="00313EFC" w:rsidRDefault="001A0F76" w:rsidP="009A6C52">
      <w:pPr>
        <w:jc w:val="both"/>
        <w:rPr>
          <w:rFonts w:ascii="Times New Roman" w:hAnsi="Times New Roman" w:cs="Times New Roman"/>
          <w:lang w:val="pt-PT"/>
        </w:rPr>
      </w:pPr>
    </w:p>
    <w:p w:rsidR="001A0F76" w:rsidRPr="00313EFC" w:rsidRDefault="001A0F76" w:rsidP="009A6C52">
      <w:pPr>
        <w:jc w:val="both"/>
        <w:rPr>
          <w:rFonts w:ascii="Times New Roman" w:hAnsi="Times New Roman" w:cs="Times New Roman"/>
          <w:lang w:val="pt-PT"/>
        </w:rPr>
      </w:pPr>
    </w:p>
    <w:p w:rsidR="001A0F76" w:rsidRDefault="001A0F76" w:rsidP="009A6C52">
      <w:pPr>
        <w:jc w:val="both"/>
        <w:rPr>
          <w:rFonts w:ascii="Times New Roman" w:hAnsi="Times New Roman" w:cs="Times New Roman"/>
          <w:lang w:val="pt-PT"/>
        </w:rPr>
      </w:pPr>
    </w:p>
    <w:p w:rsidR="001F717C" w:rsidRDefault="001F717C" w:rsidP="009A6C52">
      <w:pPr>
        <w:jc w:val="both"/>
        <w:rPr>
          <w:rFonts w:ascii="Times New Roman" w:hAnsi="Times New Roman" w:cs="Times New Roman"/>
          <w:lang w:val="pt-PT"/>
        </w:rPr>
      </w:pPr>
    </w:p>
    <w:p w:rsidR="001F717C" w:rsidRDefault="001F717C" w:rsidP="009A6C52">
      <w:pPr>
        <w:jc w:val="both"/>
        <w:rPr>
          <w:rFonts w:ascii="Times New Roman" w:hAnsi="Times New Roman" w:cs="Times New Roman"/>
          <w:lang w:val="pt-PT"/>
        </w:rPr>
      </w:pPr>
    </w:p>
    <w:p w:rsidR="001F717C" w:rsidRDefault="001F717C" w:rsidP="009A6C52">
      <w:pPr>
        <w:jc w:val="both"/>
        <w:rPr>
          <w:rFonts w:ascii="Times New Roman" w:hAnsi="Times New Roman" w:cs="Times New Roman"/>
          <w:lang w:val="pt-PT"/>
        </w:rPr>
      </w:pPr>
    </w:p>
    <w:p w:rsidR="001F717C" w:rsidRPr="00C34D2F" w:rsidRDefault="007F1FE7" w:rsidP="001F717C">
      <w:pPr>
        <w:jc w:val="center"/>
        <w:rPr>
          <w:rFonts w:ascii="Times New Roman" w:hAnsi="Times New Roman" w:cs="Times New Roman"/>
          <w:b/>
          <w:lang w:val="pt-PT"/>
        </w:rPr>
      </w:pPr>
      <w:r w:rsidRPr="00C34D2F">
        <w:rPr>
          <w:rFonts w:ascii="Times New Roman" w:hAnsi="Times New Roman" w:cs="Times New Roman"/>
          <w:b/>
          <w:lang w:val="pt-PT"/>
        </w:rPr>
        <w:lastRenderedPageBreak/>
        <w:t>PARTE</w:t>
      </w:r>
      <w:r w:rsidR="001F717C" w:rsidRPr="00C34D2F">
        <w:rPr>
          <w:rFonts w:ascii="Times New Roman" w:hAnsi="Times New Roman" w:cs="Times New Roman"/>
          <w:b/>
          <w:lang w:val="pt-PT"/>
        </w:rPr>
        <w:t xml:space="preserve"> I</w:t>
      </w:r>
      <w:r w:rsidRPr="00C34D2F">
        <w:rPr>
          <w:rFonts w:ascii="Times New Roman" w:hAnsi="Times New Roman" w:cs="Times New Roman"/>
          <w:b/>
          <w:lang w:val="pt-PT"/>
        </w:rPr>
        <w:t xml:space="preserve"> </w:t>
      </w:r>
      <w:r w:rsidR="004C6045" w:rsidRPr="00C34D2F">
        <w:rPr>
          <w:rFonts w:ascii="Times New Roman" w:hAnsi="Times New Roman" w:cs="Times New Roman"/>
          <w:b/>
          <w:lang w:val="pt-PT"/>
        </w:rPr>
        <w:t xml:space="preserve"> </w:t>
      </w:r>
      <w:r w:rsidR="003A057D" w:rsidRPr="00C34D2F">
        <w:rPr>
          <w:rFonts w:ascii="Times New Roman" w:hAnsi="Times New Roman" w:cs="Times New Roman"/>
          <w:b/>
          <w:lang w:val="pt-PT"/>
        </w:rPr>
        <w:t xml:space="preserve">LISTA DE CONCESSÃO </w:t>
      </w:r>
      <w:r w:rsidR="004C6045" w:rsidRPr="00C34D2F">
        <w:rPr>
          <w:rFonts w:ascii="Times New Roman" w:hAnsi="Times New Roman" w:cs="Times New Roman"/>
          <w:b/>
          <w:lang w:val="pt-PT"/>
        </w:rPr>
        <w:t>DO INTERIOR DA CHINA</w:t>
      </w:r>
      <w:r w:rsidR="004C6045" w:rsidRPr="00C34D2F">
        <w:rPr>
          <w:rStyle w:val="ac"/>
          <w:rFonts w:ascii="Times New Roman" w:hAnsi="Times New Roman" w:cs="Times New Roman"/>
          <w:b/>
          <w:lang w:val="pt-PT"/>
        </w:rPr>
        <w:footnoteReference w:id="1"/>
      </w:r>
    </w:p>
    <w:p w:rsidR="001F717C" w:rsidRPr="00C34D2F" w:rsidRDefault="009774FD" w:rsidP="001F717C">
      <w:pPr>
        <w:jc w:val="center"/>
        <w:rPr>
          <w:rFonts w:ascii="Times New Roman" w:hAnsi="Times New Roman" w:cs="Times New Roman"/>
          <w:b/>
          <w:lang w:val="pt-PT"/>
        </w:rPr>
      </w:pPr>
      <w:r w:rsidRPr="00C34D2F">
        <w:rPr>
          <w:rFonts w:ascii="Times New Roman" w:hAnsi="Times New Roman" w:cs="Times New Roman"/>
          <w:b/>
          <w:lang w:val="pt-PT"/>
        </w:rPr>
        <w:t xml:space="preserve">Tabela </w:t>
      </w:r>
      <w:r w:rsidR="006C11BB" w:rsidRPr="00C34D2F">
        <w:rPr>
          <w:rFonts w:ascii="Times New Roman" w:hAnsi="Times New Roman" w:cs="Times New Roman"/>
          <w:b/>
          <w:lang w:val="pt-PT"/>
        </w:rPr>
        <w:t>1</w:t>
      </w:r>
      <w:r w:rsidR="001F717C" w:rsidRPr="00C34D2F">
        <w:rPr>
          <w:rFonts w:ascii="Times New Roman" w:hAnsi="Times New Roman" w:cs="Times New Roman"/>
          <w:b/>
          <w:lang w:val="pt-PT"/>
        </w:rPr>
        <w:t xml:space="preserve"> (Lista negativa de disposições não reversíveis)</w:t>
      </w:r>
    </w:p>
    <w:p w:rsidR="001F717C" w:rsidRPr="00313EFC" w:rsidRDefault="001F717C" w:rsidP="001F717C">
      <w:pPr>
        <w:jc w:val="center"/>
        <w:rPr>
          <w:rFonts w:ascii="Times New Roman" w:hAnsi="Times New Roman" w:cs="Times New Roman"/>
          <w:lang w:val="pt-PT" w:eastAsia="zh-HK"/>
        </w:rPr>
      </w:pPr>
      <w:r w:rsidRPr="00313EFC">
        <w:rPr>
          <w:rFonts w:ascii="Times New Roman" w:hAnsi="Times New Roman" w:cs="Times New Roman"/>
          <w:lang w:val="pt-PT" w:eastAsia="zh-HK"/>
        </w:rPr>
        <w:t>Nota</w:t>
      </w:r>
    </w:p>
    <w:p w:rsidR="001F717C" w:rsidRDefault="00F94D42" w:rsidP="001F717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Nos termos do artigo 9.º (</w:t>
      </w:r>
      <w:r w:rsidR="006E7E07" w:rsidRPr="00B641F7">
        <w:rPr>
          <w:rFonts w:ascii="Times New Roman" w:hAnsi="Times New Roman" w:cs="Times New Roman"/>
          <w:lang w:val="pt-PT"/>
        </w:rPr>
        <w:t xml:space="preserve">Medidas </w:t>
      </w:r>
      <w:r w:rsidR="009774FD" w:rsidRPr="00B641F7">
        <w:rPr>
          <w:rFonts w:ascii="Times New Roman" w:hAnsi="Times New Roman" w:cs="Times New Roman"/>
          <w:lang w:val="pt-PT"/>
        </w:rPr>
        <w:t>não conformes</w:t>
      </w:r>
      <w:r w:rsidR="006E7E07">
        <w:rPr>
          <w:rFonts w:ascii="Times New Roman" w:hAnsi="Times New Roman" w:cs="Times New Roman"/>
          <w:lang w:val="pt-PT"/>
        </w:rPr>
        <w:t>)</w:t>
      </w:r>
      <w:r w:rsidR="004B0CC8">
        <w:rPr>
          <w:rFonts w:ascii="Times New Roman" w:hAnsi="Times New Roman" w:cs="Times New Roman"/>
          <w:lang w:val="pt-PT"/>
        </w:rPr>
        <w:t xml:space="preserve">, a </w:t>
      </w:r>
      <w:r w:rsidR="00B641F7">
        <w:rPr>
          <w:rFonts w:ascii="Times New Roman" w:hAnsi="Times New Roman" w:cs="Times New Roman"/>
          <w:lang w:val="pt-PT"/>
        </w:rPr>
        <w:t xml:space="preserve">Lista de </w:t>
      </w:r>
      <w:r w:rsidR="00B26F18">
        <w:rPr>
          <w:rFonts w:ascii="Times New Roman" w:hAnsi="Times New Roman" w:cs="Times New Roman"/>
          <w:lang w:val="pt-PT"/>
        </w:rPr>
        <w:t>c</w:t>
      </w:r>
      <w:r w:rsidR="00B641F7">
        <w:rPr>
          <w:rFonts w:ascii="Times New Roman" w:hAnsi="Times New Roman" w:cs="Times New Roman"/>
          <w:lang w:val="pt-PT"/>
        </w:rPr>
        <w:t xml:space="preserve">oncessão </w:t>
      </w:r>
      <w:r w:rsidR="004B0CC8">
        <w:rPr>
          <w:rFonts w:ascii="Times New Roman" w:hAnsi="Times New Roman" w:cs="Times New Roman"/>
          <w:lang w:val="pt-PT"/>
        </w:rPr>
        <w:t xml:space="preserve">da parte do Interior da China </w:t>
      </w:r>
      <w:r w:rsidR="00AA41B2">
        <w:rPr>
          <w:rFonts w:ascii="Times New Roman" w:hAnsi="Times New Roman" w:cs="Times New Roman"/>
          <w:lang w:val="pt-PT"/>
        </w:rPr>
        <w:t xml:space="preserve">do presente </w:t>
      </w:r>
      <w:r w:rsidR="001E64DE">
        <w:rPr>
          <w:rFonts w:ascii="Times New Roman" w:hAnsi="Times New Roman" w:cs="Times New Roman"/>
          <w:lang w:val="pt-PT"/>
        </w:rPr>
        <w:t>Anexo</w:t>
      </w:r>
      <w:r w:rsidR="00AA41B2">
        <w:rPr>
          <w:rFonts w:ascii="Times New Roman" w:hAnsi="Times New Roman" w:cs="Times New Roman"/>
          <w:lang w:val="pt-PT"/>
        </w:rPr>
        <w:t xml:space="preserve"> </w:t>
      </w:r>
      <w:r w:rsidR="004B0CC8">
        <w:rPr>
          <w:rFonts w:ascii="Times New Roman" w:hAnsi="Times New Roman" w:cs="Times New Roman"/>
          <w:lang w:val="pt-PT"/>
        </w:rPr>
        <w:t>estipul</w:t>
      </w:r>
      <w:r w:rsidR="007055A2">
        <w:rPr>
          <w:rFonts w:ascii="Times New Roman" w:hAnsi="Times New Roman" w:cs="Times New Roman"/>
          <w:lang w:val="pt-PT"/>
        </w:rPr>
        <w:t>a</w:t>
      </w:r>
      <w:r w:rsidR="004B0CC8">
        <w:rPr>
          <w:rFonts w:ascii="Times New Roman" w:hAnsi="Times New Roman" w:cs="Times New Roman"/>
          <w:lang w:val="pt-PT"/>
        </w:rPr>
        <w:t xml:space="preserve"> </w:t>
      </w:r>
      <w:r w:rsidR="00AA41B2">
        <w:rPr>
          <w:rFonts w:ascii="Times New Roman" w:hAnsi="Times New Roman" w:cs="Times New Roman"/>
          <w:lang w:val="pt-PT"/>
        </w:rPr>
        <w:t>as medidas existentes</w:t>
      </w:r>
      <w:r w:rsidR="00B774D3">
        <w:rPr>
          <w:rFonts w:ascii="Times New Roman" w:hAnsi="Times New Roman" w:cs="Times New Roman"/>
          <w:lang w:val="pt-PT"/>
        </w:rPr>
        <w:t>, em termos</w:t>
      </w:r>
      <w:r w:rsidR="00AA41B2">
        <w:rPr>
          <w:rFonts w:ascii="Times New Roman" w:hAnsi="Times New Roman" w:cs="Times New Roman"/>
          <w:lang w:val="pt-PT"/>
        </w:rPr>
        <w:t xml:space="preserve"> </w:t>
      </w:r>
      <w:r w:rsidR="00B774D3">
        <w:rPr>
          <w:rFonts w:ascii="Times New Roman" w:hAnsi="Times New Roman" w:cs="Times New Roman"/>
          <w:lang w:val="pt-PT"/>
        </w:rPr>
        <w:t>d</w:t>
      </w:r>
      <w:r w:rsidR="00AA41B2">
        <w:rPr>
          <w:rFonts w:ascii="Times New Roman" w:hAnsi="Times New Roman" w:cs="Times New Roman"/>
          <w:lang w:val="pt-PT"/>
        </w:rPr>
        <w:t>os seus deveres</w:t>
      </w:r>
      <w:r w:rsidR="007055A2">
        <w:rPr>
          <w:rFonts w:ascii="Times New Roman" w:hAnsi="Times New Roman" w:cs="Times New Roman"/>
          <w:lang w:val="pt-PT"/>
        </w:rPr>
        <w:t>,</w:t>
      </w:r>
      <w:r w:rsidR="0024436F">
        <w:rPr>
          <w:rFonts w:ascii="Times New Roman" w:hAnsi="Times New Roman" w:cs="Times New Roman"/>
          <w:lang w:val="pt-PT"/>
        </w:rPr>
        <w:t xml:space="preserve"> </w:t>
      </w:r>
      <w:r w:rsidR="00B774D3">
        <w:rPr>
          <w:rFonts w:ascii="Times New Roman" w:hAnsi="Times New Roman" w:cs="Times New Roman"/>
          <w:lang w:val="pt-PT"/>
        </w:rPr>
        <w:t>que não estão sujeitas a</w:t>
      </w:r>
      <w:r w:rsidR="0024436F">
        <w:rPr>
          <w:rFonts w:ascii="Times New Roman" w:hAnsi="Times New Roman" w:cs="Times New Roman"/>
          <w:lang w:val="pt-PT"/>
        </w:rPr>
        <w:t xml:space="preserve"> todas</w:t>
      </w:r>
      <w:r w:rsidR="00AA41B2">
        <w:rPr>
          <w:rFonts w:ascii="Times New Roman" w:hAnsi="Times New Roman" w:cs="Times New Roman"/>
          <w:lang w:val="pt-PT"/>
        </w:rPr>
        <w:t xml:space="preserve"> </w:t>
      </w:r>
      <w:r w:rsidR="004A19C0">
        <w:rPr>
          <w:rFonts w:ascii="Times New Roman" w:hAnsi="Times New Roman" w:cs="Times New Roman" w:hint="eastAsia"/>
          <w:lang w:val="pt-PT" w:eastAsia="zh-HK"/>
        </w:rPr>
        <w:t>ou</w:t>
      </w:r>
      <w:r w:rsidR="00B774D3">
        <w:rPr>
          <w:rFonts w:ascii="Times New Roman" w:hAnsi="Times New Roman" w:cs="Times New Roman"/>
          <w:lang w:val="pt-PT"/>
        </w:rPr>
        <w:t xml:space="preserve"> </w:t>
      </w:r>
      <w:r w:rsidR="004A19C0">
        <w:rPr>
          <w:rFonts w:ascii="Times New Roman" w:hAnsi="Times New Roman" w:cs="Times New Roman" w:hint="eastAsia"/>
          <w:lang w:val="pt-PT" w:eastAsia="zh-HK"/>
        </w:rPr>
        <w:t>parte</w:t>
      </w:r>
      <w:r w:rsidR="00B774D3">
        <w:rPr>
          <w:rFonts w:ascii="Times New Roman" w:hAnsi="Times New Roman" w:cs="Times New Roman"/>
          <w:lang w:val="pt-PT"/>
        </w:rPr>
        <w:t xml:space="preserve"> das seguintes disposições: </w:t>
      </w:r>
    </w:p>
    <w:p w:rsidR="001F717C" w:rsidRDefault="001F717C" w:rsidP="001F717C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Artigo 5.º </w:t>
      </w:r>
      <w:r w:rsidRPr="009B3B4F">
        <w:rPr>
          <w:rFonts w:ascii="Times New Roman" w:hAnsi="Times New Roman" w:cs="Times New Roman"/>
          <w:lang w:val="pt-PT"/>
        </w:rPr>
        <w:t>(Tratamento nacional</w:t>
      </w:r>
      <w:r>
        <w:rPr>
          <w:rFonts w:ascii="Times New Roman" w:hAnsi="Times New Roman" w:cs="Times New Roman"/>
          <w:lang w:val="pt-PT"/>
        </w:rPr>
        <w:t xml:space="preserve">); </w:t>
      </w:r>
    </w:p>
    <w:p w:rsidR="001F717C" w:rsidRDefault="001F717C" w:rsidP="001F717C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Artigo 6.º </w:t>
      </w:r>
      <w:r w:rsidR="009D673E">
        <w:rPr>
          <w:rFonts w:ascii="Times New Roman" w:hAnsi="Times New Roman" w:cs="Times New Roman"/>
          <w:lang w:val="pt-PT"/>
        </w:rPr>
        <w:t>(</w:t>
      </w:r>
      <w:r w:rsidR="009B3B4F" w:rsidRPr="009B3B4F">
        <w:rPr>
          <w:rFonts w:ascii="Times New Roman" w:hAnsi="Times New Roman" w:cs="Times New Roman"/>
          <w:szCs w:val="24"/>
          <w:lang w:val="pt-PT" w:eastAsia="zh-HK"/>
        </w:rPr>
        <w:t>Tratamento mais favorável</w:t>
      </w:r>
      <w:r w:rsidR="009D673E">
        <w:rPr>
          <w:rFonts w:ascii="Times New Roman" w:hAnsi="Times New Roman" w:cs="Times New Roman"/>
          <w:lang w:val="pt-PT"/>
        </w:rPr>
        <w:t>);</w:t>
      </w:r>
    </w:p>
    <w:p w:rsidR="009D673E" w:rsidRDefault="009D673E" w:rsidP="001F717C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Artigo 7.º (</w:t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>
        <w:rPr>
          <w:rFonts w:ascii="Times New Roman" w:hAnsi="Times New Roman" w:cs="Times New Roman"/>
          <w:lang w:val="pt-PT"/>
        </w:rPr>
        <w:t>);</w:t>
      </w:r>
      <w:r w:rsidR="00FB78FF">
        <w:rPr>
          <w:rFonts w:ascii="Times New Roman" w:hAnsi="Times New Roman" w:cs="Times New Roman"/>
          <w:lang w:val="pt-PT"/>
        </w:rPr>
        <w:t xml:space="preserve"> ou</w:t>
      </w:r>
    </w:p>
    <w:p w:rsidR="009D673E" w:rsidRDefault="00A07110" w:rsidP="001F717C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Artigo 8.º (</w:t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Entrada de quadros superiores, membros do conselho de administração e trabalhadores</w:t>
      </w:r>
      <w:r>
        <w:rPr>
          <w:rFonts w:ascii="Times New Roman" w:hAnsi="Times New Roman" w:cs="Times New Roman"/>
          <w:lang w:val="pt-PT"/>
        </w:rPr>
        <w:t>).</w:t>
      </w:r>
    </w:p>
    <w:p w:rsidR="001F717C" w:rsidRPr="001D6D94" w:rsidRDefault="0024436F" w:rsidP="001F717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1D6D94">
        <w:rPr>
          <w:rFonts w:ascii="Times New Roman" w:hAnsi="Times New Roman" w:cs="Times New Roman"/>
          <w:lang w:val="pt-PT"/>
        </w:rPr>
        <w:t xml:space="preserve">Cada </w:t>
      </w:r>
      <w:r w:rsidR="001E64DE">
        <w:rPr>
          <w:rFonts w:ascii="Times New Roman" w:hAnsi="Times New Roman" w:cs="Times New Roman"/>
          <w:lang w:val="pt-PT"/>
        </w:rPr>
        <w:t>í</w:t>
      </w:r>
      <w:r w:rsidR="009774FD">
        <w:rPr>
          <w:rFonts w:ascii="Times New Roman" w:hAnsi="Times New Roman" w:cs="Times New Roman"/>
          <w:lang w:val="pt-PT"/>
        </w:rPr>
        <w:t>tem</w:t>
      </w:r>
      <w:r w:rsidRPr="001D6D94">
        <w:rPr>
          <w:rFonts w:ascii="Times New Roman" w:hAnsi="Times New Roman" w:cs="Times New Roman"/>
          <w:lang w:val="pt-PT"/>
        </w:rPr>
        <w:t xml:space="preserve"> estipula o seguinte:</w:t>
      </w:r>
    </w:p>
    <w:p w:rsidR="001D6D94" w:rsidRPr="001D6D94" w:rsidRDefault="001D6D94" w:rsidP="001D6D94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3F0BBC">
        <w:rPr>
          <w:rFonts w:ascii="Times New Roman" w:hAnsi="Times New Roman" w:cs="Times New Roman"/>
          <w:b/>
          <w:lang w:val="pt-PT"/>
        </w:rPr>
        <w:t>Sector</w:t>
      </w:r>
      <w:r w:rsidRPr="001D6D94">
        <w:rPr>
          <w:rFonts w:ascii="Times New Roman" w:hAnsi="Times New Roman" w:cs="Times New Roman"/>
          <w:lang w:val="pt-PT"/>
        </w:rPr>
        <w:t xml:space="preserve"> refere-se </w:t>
      </w:r>
      <w:r w:rsidR="00B50855">
        <w:rPr>
          <w:rFonts w:ascii="Times New Roman" w:hAnsi="Times New Roman" w:cs="Times New Roman"/>
          <w:lang w:val="pt-PT"/>
        </w:rPr>
        <w:t>a</w:t>
      </w:r>
      <w:r w:rsidRPr="001D6D94">
        <w:rPr>
          <w:rFonts w:ascii="Times New Roman" w:hAnsi="Times New Roman" w:cs="Times New Roman"/>
          <w:lang w:val="pt-PT"/>
        </w:rPr>
        <w:t xml:space="preserve">o sector correspondente do respectivo </w:t>
      </w:r>
      <w:r w:rsidR="001E64DE">
        <w:rPr>
          <w:rFonts w:ascii="Times New Roman" w:hAnsi="Times New Roman" w:cs="Times New Roman"/>
          <w:lang w:val="pt-PT"/>
        </w:rPr>
        <w:t>í</w:t>
      </w:r>
      <w:r w:rsidR="00B641F7">
        <w:rPr>
          <w:rFonts w:ascii="Times New Roman" w:hAnsi="Times New Roman" w:cs="Times New Roman"/>
          <w:lang w:val="pt-PT"/>
        </w:rPr>
        <w:t>tem</w:t>
      </w:r>
      <w:r w:rsidRPr="001D6D94">
        <w:rPr>
          <w:rFonts w:ascii="Times New Roman" w:hAnsi="Times New Roman" w:cs="Times New Roman"/>
          <w:lang w:val="pt-PT"/>
        </w:rPr>
        <w:t xml:space="preserve"> </w:t>
      </w:r>
      <w:r w:rsidRPr="001D6D94">
        <w:rPr>
          <w:rFonts w:ascii="Times New Roman" w:hAnsi="Times New Roman" w:cs="Times New Roman"/>
          <w:color w:val="222222"/>
          <w:lang w:val="pt-PT"/>
        </w:rPr>
        <w:t>conforme acordado pelas duas partes;</w:t>
      </w:r>
    </w:p>
    <w:p w:rsidR="00254B12" w:rsidRDefault="00C935DE" w:rsidP="00254B12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 w:hint="eastAsia"/>
          <w:b/>
          <w:lang w:val="pt-PT" w:eastAsia="zh-HK"/>
        </w:rPr>
        <w:t>O</w:t>
      </w:r>
      <w:r>
        <w:rPr>
          <w:rFonts w:ascii="Times New Roman" w:hAnsi="Times New Roman" w:cs="Times New Roman"/>
          <w:b/>
          <w:lang w:val="pt-PT" w:eastAsia="zh-HK"/>
        </w:rPr>
        <w:t>brigação envolvida</w:t>
      </w:r>
      <w:r w:rsidR="00B774D3">
        <w:rPr>
          <w:rFonts w:ascii="Times New Roman" w:hAnsi="Times New Roman" w:cs="Times New Roman"/>
          <w:lang w:val="pt-PT"/>
        </w:rPr>
        <w:t xml:space="preserve"> especifica as disposições referidas </w:t>
      </w:r>
      <w:r w:rsidR="00EB2FBD">
        <w:rPr>
          <w:rFonts w:ascii="Times New Roman" w:hAnsi="Times New Roman" w:cs="Times New Roman"/>
          <w:lang w:val="pt-PT"/>
        </w:rPr>
        <w:t xml:space="preserve">no primeiro parágrafo anteriormente referido. Nos termos </w:t>
      </w:r>
      <w:r w:rsidR="00EB2FBD" w:rsidRPr="00B641F7">
        <w:rPr>
          <w:rFonts w:ascii="Times New Roman" w:hAnsi="Times New Roman" w:cs="Times New Roman"/>
          <w:lang w:val="pt-PT"/>
        </w:rPr>
        <w:t xml:space="preserve">da alínea 1) do n.º 1 do artigo 9.º (Medidas </w:t>
      </w:r>
      <w:r w:rsidR="00B641F7" w:rsidRPr="00B641F7">
        <w:rPr>
          <w:rFonts w:ascii="Times New Roman" w:hAnsi="Times New Roman" w:cs="Times New Roman"/>
          <w:lang w:val="pt-PT"/>
        </w:rPr>
        <w:t>não conformes</w:t>
      </w:r>
      <w:r w:rsidR="00EB2FBD" w:rsidRPr="00B641F7">
        <w:rPr>
          <w:rFonts w:ascii="Times New Roman" w:hAnsi="Times New Roman" w:cs="Times New Roman"/>
          <w:lang w:val="pt-PT"/>
        </w:rPr>
        <w:t>)</w:t>
      </w:r>
      <w:r w:rsidR="00EB2FBD">
        <w:rPr>
          <w:rFonts w:ascii="Times New Roman" w:hAnsi="Times New Roman" w:cs="Times New Roman"/>
          <w:lang w:val="pt-PT"/>
        </w:rPr>
        <w:t xml:space="preserve">, as disposições referidas nesta parte não estão sujeitas às </w:t>
      </w:r>
      <w:r w:rsidR="00EB2FBD" w:rsidRPr="00E400D7">
        <w:rPr>
          <w:rFonts w:ascii="Times New Roman" w:hAnsi="Times New Roman" w:cs="Times New Roman"/>
          <w:lang w:val="pt-PT"/>
        </w:rPr>
        <w:t xml:space="preserve">discrepâncias </w:t>
      </w:r>
      <w:r w:rsidR="00EB2FBD">
        <w:rPr>
          <w:rFonts w:ascii="Times New Roman" w:hAnsi="Times New Roman" w:cs="Times New Roman"/>
          <w:lang w:val="pt-PT"/>
        </w:rPr>
        <w:t xml:space="preserve">constantes na </w:t>
      </w:r>
      <w:r w:rsidR="00EB2FBD" w:rsidRPr="00E400D7">
        <w:rPr>
          <w:rFonts w:ascii="Times New Roman" w:hAnsi="Times New Roman" w:cs="Times New Roman"/>
          <w:b/>
          <w:lang w:val="pt-PT"/>
        </w:rPr>
        <w:t>descrição</w:t>
      </w:r>
      <w:r w:rsidR="00EB2FBD">
        <w:rPr>
          <w:rFonts w:ascii="Times New Roman" w:hAnsi="Times New Roman" w:cs="Times New Roman"/>
          <w:b/>
          <w:lang w:val="pt-PT"/>
        </w:rPr>
        <w:t xml:space="preserve"> </w:t>
      </w:r>
      <w:r w:rsidR="00EB2FBD">
        <w:rPr>
          <w:rFonts w:ascii="Times New Roman" w:hAnsi="Times New Roman" w:cs="Times New Roman"/>
          <w:lang w:val="pt-PT"/>
        </w:rPr>
        <w:t xml:space="preserve">do terceiro parágrafo; e, </w:t>
      </w:r>
    </w:p>
    <w:p w:rsidR="00254B12" w:rsidRDefault="003F0BBC" w:rsidP="00254B12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3F0BBC">
        <w:rPr>
          <w:rFonts w:ascii="Times New Roman" w:hAnsi="Times New Roman" w:cs="Times New Roman"/>
          <w:b/>
          <w:lang w:val="pt-PT"/>
        </w:rPr>
        <w:t>De</w:t>
      </w:r>
      <w:r w:rsidR="00F87294">
        <w:rPr>
          <w:rFonts w:ascii="Times New Roman" w:hAnsi="Times New Roman" w:cs="Times New Roman"/>
          <w:b/>
          <w:lang w:val="pt-PT"/>
        </w:rPr>
        <w:t>scri</w:t>
      </w:r>
      <w:r w:rsidRPr="003F0BBC">
        <w:rPr>
          <w:rFonts w:ascii="Times New Roman" w:hAnsi="Times New Roman" w:cs="Times New Roman"/>
          <w:b/>
          <w:lang w:val="pt-PT"/>
        </w:rPr>
        <w:t>ção</w:t>
      </w:r>
      <w:r>
        <w:rPr>
          <w:rFonts w:ascii="Times New Roman" w:hAnsi="Times New Roman" w:cs="Times New Roman"/>
          <w:lang w:val="pt-PT"/>
        </w:rPr>
        <w:t xml:space="preserve"> define o conteúdo das </w:t>
      </w:r>
      <w:r w:rsidR="00B641F7" w:rsidRPr="00B641F7">
        <w:rPr>
          <w:rFonts w:ascii="Times New Roman" w:hAnsi="Times New Roman" w:cs="Times New Roman"/>
          <w:lang w:val="pt-PT"/>
        </w:rPr>
        <w:t>medidas não conformes</w:t>
      </w:r>
      <w:r w:rsidR="00B641F7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 xml:space="preserve">do respectivo </w:t>
      </w:r>
      <w:r w:rsidR="001E64DE">
        <w:rPr>
          <w:rFonts w:ascii="Times New Roman" w:hAnsi="Times New Roman" w:cs="Times New Roman"/>
          <w:lang w:val="pt-PT"/>
        </w:rPr>
        <w:t>í</w:t>
      </w:r>
      <w:r w:rsidR="00B641F7">
        <w:rPr>
          <w:rFonts w:ascii="Times New Roman" w:hAnsi="Times New Roman" w:cs="Times New Roman"/>
          <w:lang w:val="pt-PT"/>
        </w:rPr>
        <w:t>tem</w:t>
      </w:r>
      <w:r>
        <w:rPr>
          <w:rFonts w:ascii="Times New Roman" w:hAnsi="Times New Roman" w:cs="Times New Roman"/>
          <w:lang w:val="pt-PT"/>
        </w:rPr>
        <w:t>.</w:t>
      </w:r>
    </w:p>
    <w:p w:rsidR="002B1A9E" w:rsidRDefault="003F0BBC" w:rsidP="002B1A9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Nos termos </w:t>
      </w:r>
      <w:r w:rsidRPr="00B641F7">
        <w:rPr>
          <w:rFonts w:ascii="Times New Roman" w:hAnsi="Times New Roman" w:cs="Times New Roman"/>
          <w:lang w:val="pt-PT"/>
        </w:rPr>
        <w:t xml:space="preserve">da alínea 1) do n.º 1 do artigo 9.º (Medidas </w:t>
      </w:r>
      <w:r w:rsidR="00B641F7" w:rsidRPr="00B641F7">
        <w:rPr>
          <w:rFonts w:ascii="Times New Roman" w:hAnsi="Times New Roman" w:cs="Times New Roman"/>
          <w:lang w:val="pt-PT"/>
        </w:rPr>
        <w:t>não conformes</w:t>
      </w:r>
      <w:r w:rsidRPr="00B641F7">
        <w:rPr>
          <w:rFonts w:ascii="Times New Roman" w:hAnsi="Times New Roman" w:cs="Times New Roman"/>
          <w:lang w:val="pt-PT"/>
        </w:rPr>
        <w:t>)</w:t>
      </w:r>
      <w:r>
        <w:rPr>
          <w:rFonts w:ascii="Times New Roman" w:hAnsi="Times New Roman" w:cs="Times New Roman"/>
          <w:lang w:val="pt-PT"/>
        </w:rPr>
        <w:t>, e restringid</w:t>
      </w:r>
      <w:r w:rsidR="00D74948">
        <w:rPr>
          <w:rFonts w:ascii="Times New Roman" w:hAnsi="Times New Roman" w:cs="Times New Roman"/>
          <w:lang w:val="pt-PT"/>
        </w:rPr>
        <w:t>as</w:t>
      </w:r>
      <w:r>
        <w:rPr>
          <w:rFonts w:ascii="Times New Roman" w:hAnsi="Times New Roman" w:cs="Times New Roman"/>
          <w:lang w:val="pt-PT"/>
        </w:rPr>
        <w:t xml:space="preserve"> pela </w:t>
      </w:r>
      <w:r w:rsidRPr="00B641F7">
        <w:rPr>
          <w:rFonts w:ascii="Times New Roman" w:hAnsi="Times New Roman" w:cs="Times New Roman"/>
          <w:lang w:val="pt-PT"/>
        </w:rPr>
        <w:t xml:space="preserve">alínea 3) do n.º 1 do artigo 9.º (Medidas </w:t>
      </w:r>
      <w:r w:rsidR="00B641F7" w:rsidRPr="00B641F7">
        <w:rPr>
          <w:rFonts w:ascii="Times New Roman" w:hAnsi="Times New Roman" w:cs="Times New Roman"/>
          <w:lang w:val="pt-PT"/>
        </w:rPr>
        <w:t>não conformes</w:t>
      </w:r>
      <w:r w:rsidRPr="00B641F7">
        <w:rPr>
          <w:rFonts w:ascii="Times New Roman" w:hAnsi="Times New Roman" w:cs="Times New Roman"/>
          <w:lang w:val="pt-PT"/>
        </w:rPr>
        <w:t>)</w:t>
      </w:r>
      <w:r>
        <w:rPr>
          <w:rFonts w:ascii="Times New Roman" w:hAnsi="Times New Roman" w:cs="Times New Roman"/>
          <w:lang w:val="pt-PT"/>
        </w:rPr>
        <w:t>, as disposições do presente Acordo especificadas pel</w:t>
      </w:r>
      <w:r w:rsidR="005802FB">
        <w:rPr>
          <w:rFonts w:ascii="Times New Roman" w:hAnsi="Times New Roman" w:cs="Times New Roman"/>
          <w:lang w:val="pt-PT"/>
        </w:rPr>
        <w:t xml:space="preserve">a </w:t>
      </w:r>
      <w:r w:rsidR="005802FB" w:rsidRPr="005802FB">
        <w:rPr>
          <w:rFonts w:ascii="Times New Roman" w:hAnsi="Times New Roman" w:cs="Times New Roman" w:hint="eastAsia"/>
          <w:b/>
          <w:lang w:val="pt-PT" w:eastAsia="zh-HK"/>
        </w:rPr>
        <w:t>obriga</w:t>
      </w:r>
      <w:r w:rsidR="005802FB" w:rsidRPr="005802FB">
        <w:rPr>
          <w:rFonts w:ascii="Times New Roman" w:hAnsi="Times New Roman" w:cs="Times New Roman"/>
          <w:b/>
          <w:lang w:val="pt-PT" w:eastAsia="zh-HK"/>
        </w:rPr>
        <w:t>çã</w:t>
      </w:r>
      <w:r w:rsidR="005802FB" w:rsidRPr="005802FB">
        <w:rPr>
          <w:rFonts w:ascii="Times New Roman" w:hAnsi="Times New Roman" w:cs="Times New Roman" w:hint="eastAsia"/>
          <w:b/>
          <w:lang w:val="pt-PT" w:eastAsia="zh-HK"/>
        </w:rPr>
        <w:t>o envolvida</w:t>
      </w:r>
      <w:r>
        <w:rPr>
          <w:rFonts w:ascii="Times New Roman" w:hAnsi="Times New Roman" w:cs="Times New Roman"/>
          <w:lang w:val="pt-PT"/>
        </w:rPr>
        <w:t xml:space="preserve"> de cada </w:t>
      </w:r>
      <w:r w:rsidR="00935E03">
        <w:rPr>
          <w:rFonts w:ascii="Times New Roman" w:hAnsi="Times New Roman" w:cs="Times New Roman"/>
          <w:lang w:val="pt-PT"/>
        </w:rPr>
        <w:t>ítem</w:t>
      </w:r>
      <w:r>
        <w:rPr>
          <w:rFonts w:ascii="Times New Roman" w:hAnsi="Times New Roman" w:cs="Times New Roman"/>
          <w:lang w:val="pt-PT"/>
        </w:rPr>
        <w:t>, não s</w:t>
      </w:r>
      <w:r w:rsidR="004C6045">
        <w:rPr>
          <w:rFonts w:ascii="Times New Roman" w:hAnsi="Times New Roman" w:cs="Times New Roman"/>
          <w:lang w:val="pt-PT"/>
        </w:rPr>
        <w:t xml:space="preserve">e aplicam </w:t>
      </w:r>
      <w:r w:rsidR="004C6045" w:rsidRPr="00E400D7">
        <w:rPr>
          <w:rFonts w:ascii="Times New Roman" w:hAnsi="Times New Roman" w:cs="Times New Roman"/>
          <w:lang w:val="pt-PT"/>
        </w:rPr>
        <w:t xml:space="preserve">às discrepâncias </w:t>
      </w:r>
      <w:r w:rsidR="004C6045">
        <w:rPr>
          <w:rFonts w:ascii="Times New Roman" w:hAnsi="Times New Roman" w:cs="Times New Roman"/>
          <w:lang w:val="pt-PT"/>
        </w:rPr>
        <w:t xml:space="preserve">constantes na </w:t>
      </w:r>
      <w:r w:rsidR="004C6045" w:rsidRPr="00E400D7">
        <w:rPr>
          <w:rFonts w:ascii="Times New Roman" w:hAnsi="Times New Roman" w:cs="Times New Roman"/>
          <w:b/>
          <w:lang w:val="pt-PT"/>
        </w:rPr>
        <w:t>descrição</w:t>
      </w:r>
      <w:r w:rsidR="004C6045">
        <w:rPr>
          <w:rFonts w:ascii="Times New Roman" w:hAnsi="Times New Roman" w:cs="Times New Roman"/>
          <w:lang w:val="pt-PT"/>
        </w:rPr>
        <w:t xml:space="preserve"> do respectivo </w:t>
      </w:r>
      <w:r w:rsidR="001E64DE">
        <w:rPr>
          <w:rFonts w:ascii="Times New Roman" w:hAnsi="Times New Roman" w:cs="Times New Roman"/>
          <w:lang w:val="pt-PT"/>
        </w:rPr>
        <w:t>ítem</w:t>
      </w:r>
      <w:r w:rsidR="004C6045">
        <w:rPr>
          <w:rFonts w:ascii="Times New Roman" w:hAnsi="Times New Roman" w:cs="Times New Roman"/>
          <w:lang w:val="pt-PT"/>
        </w:rPr>
        <w:t>.</w:t>
      </w:r>
      <w:r>
        <w:rPr>
          <w:rFonts w:ascii="Times New Roman" w:hAnsi="Times New Roman" w:cs="Times New Roman"/>
          <w:lang w:val="pt-PT"/>
        </w:rPr>
        <w:t xml:space="preserve">  </w:t>
      </w:r>
    </w:p>
    <w:p w:rsidR="00254B12" w:rsidRPr="002B1A9E" w:rsidRDefault="002B1A9E" w:rsidP="00E42A61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2B1A9E">
        <w:rPr>
          <w:rFonts w:ascii="Times New Roman" w:hAnsi="Times New Roman" w:cs="Times New Roman"/>
          <w:lang w:val="pt-PT"/>
        </w:rPr>
        <w:t>Ao interpret</w:t>
      </w:r>
      <w:r>
        <w:rPr>
          <w:rFonts w:ascii="Times New Roman" w:hAnsi="Times New Roman" w:cs="Times New Roman"/>
          <w:lang w:val="pt-PT"/>
        </w:rPr>
        <w:t xml:space="preserve">ar um </w:t>
      </w:r>
      <w:r w:rsidR="001E64DE">
        <w:rPr>
          <w:rFonts w:ascii="Times New Roman" w:hAnsi="Times New Roman" w:cs="Times New Roman"/>
          <w:lang w:val="pt-PT"/>
        </w:rPr>
        <w:t>ítem</w:t>
      </w:r>
      <w:r>
        <w:rPr>
          <w:rFonts w:ascii="Times New Roman" w:hAnsi="Times New Roman" w:cs="Times New Roman"/>
          <w:lang w:val="pt-PT"/>
        </w:rPr>
        <w:t xml:space="preserve"> da </w:t>
      </w:r>
      <w:r w:rsidR="00B641F7">
        <w:rPr>
          <w:rFonts w:ascii="Times New Roman" w:hAnsi="Times New Roman" w:cs="Times New Roman"/>
          <w:lang w:val="pt-PT"/>
        </w:rPr>
        <w:t xml:space="preserve">Lista de </w:t>
      </w:r>
      <w:r w:rsidR="00B26F18">
        <w:rPr>
          <w:rFonts w:ascii="Times New Roman" w:hAnsi="Times New Roman" w:cs="Times New Roman"/>
          <w:lang w:val="pt-PT"/>
        </w:rPr>
        <w:t>c</w:t>
      </w:r>
      <w:r w:rsidR="00B641F7">
        <w:rPr>
          <w:rFonts w:ascii="Times New Roman" w:hAnsi="Times New Roman" w:cs="Times New Roman"/>
          <w:lang w:val="pt-PT"/>
        </w:rPr>
        <w:t>oncessão</w:t>
      </w:r>
      <w:r>
        <w:rPr>
          <w:rFonts w:ascii="Times New Roman" w:hAnsi="Times New Roman" w:cs="Times New Roman"/>
          <w:lang w:val="pt-PT"/>
        </w:rPr>
        <w:t xml:space="preserve">, </w:t>
      </w:r>
      <w:r w:rsidR="00A315DE">
        <w:rPr>
          <w:rFonts w:ascii="Times New Roman" w:hAnsi="Times New Roman" w:cs="Times New Roman"/>
          <w:lang w:val="pt-PT"/>
        </w:rPr>
        <w:t xml:space="preserve">todas as partes </w:t>
      </w:r>
      <w:r w:rsidR="00935E03">
        <w:rPr>
          <w:rFonts w:ascii="Times New Roman" w:hAnsi="Times New Roman" w:cs="Times New Roman"/>
          <w:lang w:val="pt-PT"/>
        </w:rPr>
        <w:t>do respectivo ítem</w:t>
      </w:r>
      <w:r w:rsidR="00E5663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deve</w:t>
      </w:r>
      <w:r w:rsidR="00A315DE">
        <w:rPr>
          <w:rFonts w:ascii="Times New Roman" w:hAnsi="Times New Roman" w:cs="Times New Roman"/>
          <w:lang w:val="pt-PT"/>
        </w:rPr>
        <w:t>m ser</w:t>
      </w:r>
      <w:r>
        <w:rPr>
          <w:rFonts w:ascii="Times New Roman" w:hAnsi="Times New Roman" w:cs="Times New Roman"/>
          <w:lang w:val="pt-PT"/>
        </w:rPr>
        <w:t xml:space="preserve"> considera</w:t>
      </w:r>
      <w:r w:rsidR="00A315DE">
        <w:rPr>
          <w:rFonts w:ascii="Times New Roman" w:hAnsi="Times New Roman" w:cs="Times New Roman"/>
          <w:lang w:val="pt-PT"/>
        </w:rPr>
        <w:t>das, devendo ainda considerar na elaboração d</w:t>
      </w:r>
      <w:r w:rsidR="004D04FC">
        <w:rPr>
          <w:rFonts w:ascii="Times New Roman" w:hAnsi="Times New Roman" w:cs="Times New Roman"/>
          <w:lang w:val="pt-PT"/>
        </w:rPr>
        <w:t>e disposições correspondentes ao</w:t>
      </w:r>
      <w:r w:rsidR="00A315DE">
        <w:rPr>
          <w:rFonts w:ascii="Times New Roman" w:hAnsi="Times New Roman" w:cs="Times New Roman"/>
          <w:lang w:val="pt-PT"/>
        </w:rPr>
        <w:t xml:space="preserve"> </w:t>
      </w:r>
      <w:r w:rsidR="00935E03">
        <w:rPr>
          <w:rFonts w:ascii="Times New Roman" w:hAnsi="Times New Roman" w:cs="Times New Roman"/>
          <w:lang w:val="pt-PT"/>
        </w:rPr>
        <w:t>ítem</w:t>
      </w:r>
      <w:r w:rsidR="00A315DE">
        <w:rPr>
          <w:rFonts w:ascii="Times New Roman" w:hAnsi="Times New Roman" w:cs="Times New Roman"/>
          <w:lang w:val="pt-PT"/>
        </w:rPr>
        <w:t xml:space="preserve">. Salvo </w:t>
      </w:r>
      <w:r w:rsidR="00E42A61">
        <w:rPr>
          <w:rFonts w:ascii="Times New Roman" w:hAnsi="Times New Roman" w:cs="Times New Roman"/>
          <w:lang w:val="pt-PT"/>
        </w:rPr>
        <w:t xml:space="preserve">outras indicações especificadas num dos </w:t>
      </w:r>
      <w:r w:rsidR="00935E03">
        <w:rPr>
          <w:rFonts w:ascii="Times New Roman" w:hAnsi="Times New Roman" w:cs="Times New Roman"/>
          <w:lang w:val="pt-PT"/>
        </w:rPr>
        <w:t>ítens</w:t>
      </w:r>
      <w:r w:rsidR="00E42A61">
        <w:rPr>
          <w:rFonts w:ascii="Times New Roman" w:hAnsi="Times New Roman" w:cs="Times New Roman"/>
          <w:lang w:val="pt-PT"/>
        </w:rPr>
        <w:t xml:space="preserve">, </w:t>
      </w:r>
      <w:r w:rsidR="00E42A61" w:rsidRPr="004D1AC8">
        <w:rPr>
          <w:rFonts w:ascii="Times New Roman" w:hAnsi="Times New Roman" w:cs="Times New Roman"/>
          <w:lang w:val="pt-PT"/>
        </w:rPr>
        <w:t xml:space="preserve">a </w:t>
      </w:r>
      <w:r w:rsidR="00E42A61" w:rsidRPr="00E400D7">
        <w:rPr>
          <w:rFonts w:ascii="Times New Roman" w:hAnsi="Times New Roman" w:cs="Times New Roman"/>
          <w:b/>
          <w:lang w:val="pt-PT"/>
        </w:rPr>
        <w:t>descrição</w:t>
      </w:r>
      <w:r w:rsidRPr="004D1AC8">
        <w:rPr>
          <w:rFonts w:ascii="Times New Roman" w:hAnsi="Times New Roman" w:cs="Times New Roman"/>
          <w:lang w:val="pt-PT"/>
        </w:rPr>
        <w:t xml:space="preserve"> </w:t>
      </w:r>
      <w:r w:rsidR="004D1AC8" w:rsidRPr="004D1AC8">
        <w:rPr>
          <w:rFonts w:ascii="Times New Roman" w:hAnsi="Times New Roman" w:cs="Times New Roman"/>
          <w:lang w:val="pt-PT"/>
        </w:rPr>
        <w:t xml:space="preserve">goza de prioridade absoluta em relação a </w:t>
      </w:r>
      <w:r w:rsidR="00E42A61" w:rsidRPr="004D1AC8">
        <w:rPr>
          <w:rFonts w:ascii="Times New Roman" w:hAnsi="Times New Roman" w:cs="Times New Roman"/>
          <w:lang w:val="pt-PT"/>
        </w:rPr>
        <w:t>todas as outras partes</w:t>
      </w:r>
      <w:r w:rsidR="00EE7914" w:rsidRPr="004D1AC8">
        <w:rPr>
          <w:rFonts w:ascii="Times New Roman" w:hAnsi="Times New Roman" w:cs="Times New Roman"/>
          <w:lang w:val="pt-PT"/>
        </w:rPr>
        <w:t>, na</w:t>
      </w:r>
      <w:r w:rsidR="00EE7914">
        <w:rPr>
          <w:rFonts w:ascii="Times New Roman" w:hAnsi="Times New Roman" w:cs="Times New Roman"/>
          <w:lang w:val="pt-PT"/>
        </w:rPr>
        <w:t xml:space="preserve"> altura quando interpret</w:t>
      </w:r>
      <w:r w:rsidR="000D347C">
        <w:rPr>
          <w:rFonts w:ascii="Times New Roman" w:hAnsi="Times New Roman" w:cs="Times New Roman"/>
          <w:lang w:val="pt-PT"/>
        </w:rPr>
        <w:t>ar</w:t>
      </w:r>
      <w:r w:rsidR="00EE7914">
        <w:rPr>
          <w:rFonts w:ascii="Times New Roman" w:hAnsi="Times New Roman" w:cs="Times New Roman"/>
          <w:lang w:val="pt-PT"/>
        </w:rPr>
        <w:t xml:space="preserve"> um </w:t>
      </w:r>
      <w:r w:rsidR="001E64DE">
        <w:rPr>
          <w:rFonts w:ascii="Times New Roman" w:hAnsi="Times New Roman" w:cs="Times New Roman"/>
          <w:lang w:val="pt-PT"/>
        </w:rPr>
        <w:t>ítem</w:t>
      </w:r>
      <w:r w:rsidR="00E42A61">
        <w:rPr>
          <w:rFonts w:ascii="Times New Roman" w:hAnsi="Times New Roman" w:cs="Times New Roman"/>
          <w:lang w:val="pt-PT"/>
        </w:rPr>
        <w:t>.</w:t>
      </w:r>
    </w:p>
    <w:p w:rsidR="00254B12" w:rsidRDefault="005265C9" w:rsidP="001F717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Quando o</w:t>
      </w:r>
      <w:r w:rsidR="002B1A9E">
        <w:rPr>
          <w:rFonts w:ascii="Times New Roman" w:hAnsi="Times New Roman" w:cs="Times New Roman"/>
          <w:lang w:val="pt-PT"/>
        </w:rPr>
        <w:t>s</w:t>
      </w:r>
      <w:r>
        <w:rPr>
          <w:rFonts w:ascii="Times New Roman" w:hAnsi="Times New Roman" w:cs="Times New Roman"/>
          <w:lang w:val="pt-PT"/>
        </w:rPr>
        <w:t xml:space="preserve"> conteúdo</w:t>
      </w:r>
      <w:r w:rsidR="002B1A9E">
        <w:rPr>
          <w:rFonts w:ascii="Times New Roman" w:hAnsi="Times New Roman" w:cs="Times New Roman"/>
          <w:lang w:val="pt-PT"/>
        </w:rPr>
        <w:t>s</w:t>
      </w:r>
      <w:r w:rsidR="00B641F7">
        <w:rPr>
          <w:rFonts w:ascii="Times New Roman" w:hAnsi="Times New Roman" w:cs="Times New Roman"/>
          <w:lang w:val="pt-PT"/>
        </w:rPr>
        <w:t xml:space="preserve"> das Tabelas </w:t>
      </w:r>
      <w:r w:rsidR="00344F59">
        <w:rPr>
          <w:rFonts w:ascii="Times New Roman" w:hAnsi="Times New Roman" w:cs="Times New Roman"/>
          <w:lang w:val="pt-PT"/>
        </w:rPr>
        <w:t>1</w:t>
      </w:r>
      <w:r>
        <w:rPr>
          <w:rFonts w:ascii="Times New Roman" w:hAnsi="Times New Roman" w:cs="Times New Roman"/>
          <w:lang w:val="pt-PT"/>
        </w:rPr>
        <w:t xml:space="preserve"> e </w:t>
      </w:r>
      <w:r w:rsidR="00344F59">
        <w:rPr>
          <w:rFonts w:ascii="Times New Roman" w:hAnsi="Times New Roman" w:cs="Times New Roman"/>
          <w:lang w:val="pt-PT"/>
        </w:rPr>
        <w:t>2</w:t>
      </w:r>
      <w:r>
        <w:rPr>
          <w:rFonts w:ascii="Times New Roman" w:hAnsi="Times New Roman" w:cs="Times New Roman"/>
          <w:lang w:val="pt-PT"/>
        </w:rPr>
        <w:t xml:space="preserve"> estão sobreposto</w:t>
      </w:r>
      <w:r w:rsidR="002B1A9E">
        <w:rPr>
          <w:rFonts w:ascii="Times New Roman" w:hAnsi="Times New Roman" w:cs="Times New Roman"/>
          <w:lang w:val="pt-PT"/>
        </w:rPr>
        <w:t>s</w:t>
      </w:r>
      <w:r>
        <w:rPr>
          <w:rFonts w:ascii="Times New Roman" w:hAnsi="Times New Roman" w:cs="Times New Roman"/>
          <w:lang w:val="pt-PT"/>
        </w:rPr>
        <w:t xml:space="preserve">, embora </w:t>
      </w:r>
      <w:r w:rsidR="002B1A9E">
        <w:rPr>
          <w:rFonts w:ascii="Times New Roman" w:hAnsi="Times New Roman" w:cs="Times New Roman"/>
          <w:lang w:val="pt-PT"/>
        </w:rPr>
        <w:t xml:space="preserve">uma das </w:t>
      </w:r>
      <w:r w:rsidR="00F8064E">
        <w:rPr>
          <w:rFonts w:ascii="Times New Roman" w:hAnsi="Times New Roman" w:cs="Times New Roman"/>
          <w:lang w:val="pt-PT"/>
        </w:rPr>
        <w:t>parte</w:t>
      </w:r>
      <w:r w:rsidR="002B1A9E">
        <w:rPr>
          <w:rFonts w:ascii="Times New Roman" w:hAnsi="Times New Roman" w:cs="Times New Roman"/>
          <w:lang w:val="pt-PT"/>
        </w:rPr>
        <w:t>s</w:t>
      </w:r>
      <w:r w:rsidR="00F8064E">
        <w:rPr>
          <w:rFonts w:ascii="Times New Roman" w:hAnsi="Times New Roman" w:cs="Times New Roman"/>
          <w:lang w:val="pt-PT"/>
        </w:rPr>
        <w:t xml:space="preserve"> cumpriu os deveres nos termos do n.º 1 do artigo 9.º e do presente </w:t>
      </w:r>
      <w:r w:rsidR="001E64DE">
        <w:rPr>
          <w:rFonts w:ascii="Times New Roman" w:hAnsi="Times New Roman" w:cs="Times New Roman"/>
          <w:lang w:val="pt-PT"/>
        </w:rPr>
        <w:t>Anexo</w:t>
      </w:r>
      <w:r w:rsidR="00F8064E">
        <w:rPr>
          <w:rFonts w:ascii="Times New Roman" w:hAnsi="Times New Roman" w:cs="Times New Roman"/>
          <w:lang w:val="pt-PT"/>
        </w:rPr>
        <w:t xml:space="preserve">, </w:t>
      </w:r>
      <w:r>
        <w:rPr>
          <w:rFonts w:ascii="Times New Roman" w:hAnsi="Times New Roman" w:cs="Times New Roman"/>
          <w:lang w:val="pt-PT"/>
        </w:rPr>
        <w:t>est</w:t>
      </w:r>
      <w:r w:rsidR="00B50855">
        <w:rPr>
          <w:rFonts w:ascii="Times New Roman" w:hAnsi="Times New Roman" w:cs="Times New Roman"/>
          <w:lang w:val="pt-PT"/>
        </w:rPr>
        <w:t xml:space="preserve">a parte </w:t>
      </w:r>
      <w:r w:rsidR="00344F59">
        <w:rPr>
          <w:rFonts w:ascii="Times New Roman" w:hAnsi="Times New Roman" w:cs="Times New Roman"/>
          <w:lang w:val="pt-PT"/>
        </w:rPr>
        <w:t>t</w:t>
      </w:r>
      <w:r w:rsidR="00B50855">
        <w:rPr>
          <w:rFonts w:ascii="Times New Roman" w:hAnsi="Times New Roman" w:cs="Times New Roman"/>
          <w:lang w:val="pt-PT"/>
        </w:rPr>
        <w:t>em direito em adoptar</w:t>
      </w:r>
      <w:r w:rsidR="00344F59">
        <w:rPr>
          <w:rFonts w:ascii="Times New Roman" w:hAnsi="Times New Roman" w:cs="Times New Roman"/>
          <w:lang w:val="pt-PT"/>
        </w:rPr>
        <w:t xml:space="preserve"> ou</w:t>
      </w:r>
      <w:r w:rsidR="00B50855">
        <w:rPr>
          <w:rFonts w:ascii="Times New Roman" w:hAnsi="Times New Roman" w:cs="Times New Roman"/>
          <w:lang w:val="pt-PT"/>
        </w:rPr>
        <w:t xml:space="preserve"> </w:t>
      </w:r>
      <w:r w:rsidR="00344F59">
        <w:rPr>
          <w:rFonts w:ascii="Times New Roman" w:hAnsi="Times New Roman" w:cs="Times New Roman"/>
          <w:lang w:val="pt-PT"/>
        </w:rPr>
        <w:t xml:space="preserve">manter as respectivas </w:t>
      </w:r>
      <w:r w:rsidR="00B50855">
        <w:rPr>
          <w:rFonts w:ascii="Times New Roman" w:hAnsi="Times New Roman" w:cs="Times New Roman"/>
          <w:lang w:val="pt-PT"/>
        </w:rPr>
        <w:t xml:space="preserve">medidas de acordo com o n.º 2 do artigo 9.º e </w:t>
      </w:r>
      <w:r w:rsidR="00B641F7">
        <w:rPr>
          <w:rFonts w:ascii="Times New Roman" w:hAnsi="Times New Roman" w:cs="Times New Roman"/>
          <w:lang w:val="pt-PT"/>
        </w:rPr>
        <w:t xml:space="preserve">Tabela </w:t>
      </w:r>
      <w:r w:rsidR="00E56633">
        <w:rPr>
          <w:rFonts w:ascii="Times New Roman" w:hAnsi="Times New Roman" w:cs="Times New Roman"/>
          <w:lang w:val="pt-PT"/>
        </w:rPr>
        <w:t>2</w:t>
      </w:r>
      <w:r w:rsidR="00B50855">
        <w:rPr>
          <w:rFonts w:ascii="Times New Roman" w:hAnsi="Times New Roman" w:cs="Times New Roman"/>
          <w:lang w:val="pt-PT"/>
        </w:rPr>
        <w:t>.</w:t>
      </w:r>
    </w:p>
    <w:p w:rsidR="00254B12" w:rsidRDefault="00172556" w:rsidP="001F717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Para o objectivo da </w:t>
      </w:r>
      <w:r w:rsidR="00B641F7">
        <w:rPr>
          <w:rFonts w:ascii="Times New Roman" w:hAnsi="Times New Roman" w:cs="Times New Roman"/>
          <w:lang w:val="pt-PT"/>
        </w:rPr>
        <w:t xml:space="preserve">Lista de </w:t>
      </w:r>
      <w:r w:rsidR="00B26F18">
        <w:rPr>
          <w:rFonts w:ascii="Times New Roman" w:hAnsi="Times New Roman" w:cs="Times New Roman"/>
          <w:lang w:val="pt-PT"/>
        </w:rPr>
        <w:t>c</w:t>
      </w:r>
      <w:r w:rsidR="00B641F7">
        <w:rPr>
          <w:rFonts w:ascii="Times New Roman" w:hAnsi="Times New Roman" w:cs="Times New Roman"/>
          <w:lang w:val="pt-PT"/>
        </w:rPr>
        <w:t xml:space="preserve">oncessão </w:t>
      </w:r>
      <w:r>
        <w:rPr>
          <w:rFonts w:ascii="Times New Roman" w:hAnsi="Times New Roman" w:cs="Times New Roman"/>
          <w:lang w:val="pt-PT"/>
        </w:rPr>
        <w:t xml:space="preserve">do Interior da China do presente </w:t>
      </w:r>
      <w:r w:rsidR="001E64DE">
        <w:rPr>
          <w:rFonts w:ascii="Times New Roman" w:hAnsi="Times New Roman" w:cs="Times New Roman"/>
          <w:lang w:val="pt-PT"/>
        </w:rPr>
        <w:t>Anexo</w:t>
      </w:r>
      <w:r>
        <w:rPr>
          <w:rFonts w:ascii="Times New Roman" w:hAnsi="Times New Roman" w:cs="Times New Roman"/>
          <w:lang w:val="pt-PT"/>
        </w:rPr>
        <w:t>:</w:t>
      </w:r>
    </w:p>
    <w:p w:rsidR="00254B12" w:rsidRPr="009D24C1" w:rsidRDefault="00172556" w:rsidP="00254B12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BF3B81">
        <w:rPr>
          <w:rFonts w:ascii="Times New Roman" w:hAnsi="Times New Roman" w:cs="Times New Roman"/>
          <w:b/>
          <w:lang w:val="pt-PT"/>
        </w:rPr>
        <w:t>Os investidores de Macau</w:t>
      </w:r>
      <w:r w:rsidRPr="009D24C1">
        <w:rPr>
          <w:rFonts w:ascii="Times New Roman" w:hAnsi="Times New Roman" w:cs="Times New Roman"/>
          <w:lang w:val="pt-PT"/>
        </w:rPr>
        <w:t xml:space="preserve"> devem </w:t>
      </w:r>
      <w:r w:rsidR="009D24C1" w:rsidRPr="009D24C1">
        <w:rPr>
          <w:rFonts w:ascii="Times New Roman" w:hAnsi="Times New Roman" w:cs="Times New Roman"/>
          <w:lang w:val="pt-PT"/>
        </w:rPr>
        <w:t xml:space="preserve">cumprir os requisitos estipulados </w:t>
      </w:r>
      <w:r w:rsidR="009D24C1">
        <w:rPr>
          <w:rFonts w:ascii="Times New Roman" w:hAnsi="Times New Roman" w:cs="Times New Roman"/>
          <w:lang w:val="pt-PT"/>
        </w:rPr>
        <w:t>n</w:t>
      </w:r>
      <w:r w:rsidRPr="009D24C1">
        <w:rPr>
          <w:rFonts w:ascii="Times New Roman" w:hAnsi="Times New Roman" w:cs="Times New Roman"/>
          <w:lang w:val="pt-PT"/>
        </w:rPr>
        <w:t xml:space="preserve">o Anexo </w:t>
      </w:r>
      <w:r w:rsidR="00BF3B81">
        <w:rPr>
          <w:rFonts w:ascii="Times New Roman" w:hAnsi="Times New Roman" w:cs="Times New Roman"/>
          <w:lang w:val="pt-PT"/>
        </w:rPr>
        <w:t>1</w:t>
      </w:r>
      <w:r w:rsidRPr="009D24C1">
        <w:rPr>
          <w:rFonts w:ascii="Times New Roman" w:hAnsi="Times New Roman" w:cs="Times New Roman"/>
          <w:lang w:val="pt-PT"/>
        </w:rPr>
        <w:t xml:space="preserve"> do presente Acordo.</w:t>
      </w:r>
    </w:p>
    <w:p w:rsidR="00254B12" w:rsidRPr="002A7DDD" w:rsidRDefault="003405F6" w:rsidP="00254B12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D65581">
        <w:rPr>
          <w:rFonts w:ascii="Times New Roman" w:hAnsi="Times New Roman" w:cs="Times New Roman"/>
          <w:b/>
          <w:color w:val="000000"/>
          <w:szCs w:val="24"/>
          <w:lang w:val="pt-PT"/>
        </w:rPr>
        <w:t>“</w:t>
      </w:r>
      <w:r w:rsidR="004A19C0">
        <w:rPr>
          <w:rFonts w:ascii="Times New Roman" w:hAnsi="Times New Roman" w:cs="Times New Roman" w:hint="eastAsia"/>
          <w:b/>
          <w:color w:val="000000"/>
          <w:szCs w:val="24"/>
          <w:lang w:val="pt-PT" w:eastAsia="zh-HK"/>
        </w:rPr>
        <w:t>N</w:t>
      </w:r>
      <w:r w:rsidRPr="00D65581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ão </w:t>
      </w:r>
      <w:r w:rsidR="00BF3B81">
        <w:rPr>
          <w:rFonts w:ascii="Times New Roman" w:hAnsi="Times New Roman" w:cs="Times New Roman"/>
          <w:b/>
          <w:color w:val="000000"/>
          <w:szCs w:val="24"/>
          <w:lang w:val="pt-PT"/>
        </w:rPr>
        <w:t>é</w:t>
      </w:r>
      <w:r w:rsidRPr="00D65581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 permitido </w:t>
      </w:r>
      <w:r w:rsidR="004A19C0">
        <w:rPr>
          <w:rFonts w:ascii="Times New Roman" w:hAnsi="Times New Roman" w:cs="Times New Roman" w:hint="eastAsia"/>
          <w:b/>
          <w:color w:val="000000"/>
          <w:szCs w:val="24"/>
          <w:lang w:val="pt-PT" w:eastAsia="zh-HK"/>
        </w:rPr>
        <w:t>ao</w:t>
      </w:r>
      <w:r w:rsidR="004A19C0" w:rsidRPr="00D65581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s investidores de Macau </w:t>
      </w:r>
      <w:r w:rsidRPr="00D65581">
        <w:rPr>
          <w:rFonts w:ascii="Times New Roman" w:hAnsi="Times New Roman" w:cs="Times New Roman"/>
          <w:b/>
          <w:color w:val="000000"/>
          <w:szCs w:val="24"/>
          <w:lang w:val="pt-PT"/>
        </w:rPr>
        <w:t>investirem”</w:t>
      </w:r>
      <w:r w:rsidR="009A1CA8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666373">
        <w:rPr>
          <w:rFonts w:ascii="Times New Roman" w:hAnsi="Times New Roman" w:cs="Times New Roman"/>
          <w:color w:val="000000"/>
          <w:szCs w:val="24"/>
          <w:lang w:val="pt-PT"/>
        </w:rPr>
        <w:t xml:space="preserve">significa que </w:t>
      </w:r>
      <w:r w:rsidR="00D50E41">
        <w:rPr>
          <w:rFonts w:ascii="Times New Roman" w:hAnsi="Times New Roman" w:cs="Times New Roman"/>
          <w:lang w:val="pt-PT"/>
        </w:rPr>
        <w:t>n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ão </w:t>
      </w:r>
      <w:r w:rsidR="00D50E41">
        <w:rPr>
          <w:rFonts w:ascii="Times New Roman" w:hAnsi="Times New Roman" w:cs="Times New Roman"/>
          <w:szCs w:val="24"/>
          <w:lang w:val="pt-PT"/>
        </w:rPr>
        <w:lastRenderedPageBreak/>
        <w:t>é permitido aos</w:t>
      </w:r>
      <w:r w:rsidR="00D50E41" w:rsidRPr="00BD5749">
        <w:rPr>
          <w:rFonts w:ascii="Times New Roman" w:hAnsi="Times New Roman" w:cs="Times New Roman"/>
          <w:szCs w:val="24"/>
          <w:lang w:val="pt-PT"/>
        </w:rPr>
        <w:t xml:space="preserve"> investidores de Macau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 </w:t>
      </w:r>
      <w:r w:rsidR="009A1CA8">
        <w:rPr>
          <w:rFonts w:ascii="Times New Roman" w:hAnsi="Times New Roman" w:cs="Times New Roman"/>
          <w:color w:val="000000"/>
          <w:szCs w:val="24"/>
          <w:lang w:val="pt-PT"/>
        </w:rPr>
        <w:t>investirem</w:t>
      </w:r>
      <w:r w:rsidR="00024713">
        <w:rPr>
          <w:rFonts w:ascii="Times New Roman" w:hAnsi="Times New Roman" w:cs="Times New Roman"/>
          <w:color w:val="000000"/>
          <w:szCs w:val="24"/>
          <w:lang w:val="pt-PT"/>
        </w:rPr>
        <w:t>,</w:t>
      </w:r>
      <w:r w:rsidR="009A1CA8">
        <w:rPr>
          <w:rFonts w:ascii="Times New Roman" w:hAnsi="Times New Roman" w:cs="Times New Roman"/>
          <w:color w:val="000000"/>
          <w:szCs w:val="24"/>
          <w:lang w:val="pt-PT"/>
        </w:rPr>
        <w:t xml:space="preserve"> directamente ou indirectamente</w:t>
      </w:r>
      <w:r w:rsidR="00024713">
        <w:rPr>
          <w:rFonts w:ascii="Times New Roman" w:hAnsi="Times New Roman" w:cs="Times New Roman"/>
          <w:color w:val="000000"/>
          <w:szCs w:val="24"/>
          <w:lang w:val="pt-PT"/>
        </w:rPr>
        <w:t>,</w:t>
      </w:r>
      <w:r w:rsidR="009A1CA8">
        <w:rPr>
          <w:rFonts w:ascii="Times New Roman" w:hAnsi="Times New Roman" w:cs="Times New Roman"/>
          <w:color w:val="000000"/>
          <w:szCs w:val="24"/>
          <w:lang w:val="pt-PT"/>
        </w:rPr>
        <w:t xml:space="preserve"> no Interior da China, </w:t>
      </w:r>
      <w:r w:rsidR="00131901">
        <w:rPr>
          <w:rFonts w:ascii="Times New Roman" w:hAnsi="Times New Roman" w:cs="Times New Roman"/>
          <w:color w:val="000000"/>
          <w:szCs w:val="24"/>
          <w:lang w:val="pt-PT"/>
        </w:rPr>
        <w:t>designadamente</w:t>
      </w:r>
      <w:r w:rsidR="004A555F">
        <w:rPr>
          <w:rFonts w:ascii="Times New Roman" w:hAnsi="Times New Roman" w:cs="Times New Roman"/>
          <w:color w:val="000000"/>
          <w:szCs w:val="24"/>
          <w:lang w:val="pt-PT"/>
        </w:rPr>
        <w:t xml:space="preserve"> os investidores de Macau não são permitidos </w:t>
      </w:r>
      <w:r w:rsidR="002A7DDD">
        <w:rPr>
          <w:rFonts w:ascii="Times New Roman" w:hAnsi="Times New Roman" w:cs="Times New Roman"/>
          <w:color w:val="000000"/>
          <w:szCs w:val="24"/>
          <w:lang w:val="pt-PT"/>
        </w:rPr>
        <w:t xml:space="preserve">deterem, de forma directa ou indirecta, nenhuma quantidade de </w:t>
      </w:r>
      <w:r w:rsidR="00102F27">
        <w:rPr>
          <w:rFonts w:ascii="Times New Roman" w:hAnsi="Times New Roman" w:cs="Times New Roman"/>
          <w:color w:val="000000"/>
          <w:szCs w:val="24"/>
          <w:lang w:val="pt-PT"/>
        </w:rPr>
        <w:t>quotas</w:t>
      </w:r>
      <w:r w:rsidR="000E6197">
        <w:rPr>
          <w:rFonts w:ascii="Times New Roman" w:hAnsi="Times New Roman" w:cs="Times New Roman"/>
          <w:color w:val="000000"/>
          <w:szCs w:val="24"/>
          <w:lang w:val="pt-PT"/>
        </w:rPr>
        <w:t>, acções ou interesses de investimentos de outras formas.</w:t>
      </w:r>
    </w:p>
    <w:p w:rsidR="00254B12" w:rsidRPr="00822E46" w:rsidRDefault="003405F6" w:rsidP="00254B12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3405F6">
        <w:rPr>
          <w:rFonts w:ascii="Times New Roman" w:hAnsi="Times New Roman" w:cs="Times New Roman"/>
          <w:b/>
          <w:lang w:val="pt-PT"/>
        </w:rPr>
        <w:t>“Parte do Interior da China será o sócio dominante</w:t>
      </w:r>
      <w:r w:rsidRPr="003405F6">
        <w:rPr>
          <w:rFonts w:ascii="Times New Roman" w:hAnsi="Times New Roman" w:cs="Times New Roman"/>
          <w:b/>
          <w:color w:val="000000"/>
          <w:szCs w:val="24"/>
          <w:lang w:val="pt-PT"/>
        </w:rPr>
        <w:t>”</w:t>
      </w:r>
      <w:r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BF3B81">
        <w:rPr>
          <w:rFonts w:ascii="Times New Roman" w:hAnsi="Times New Roman" w:cs="Times New Roman"/>
          <w:color w:val="000000"/>
          <w:szCs w:val="24"/>
          <w:lang w:val="pt-PT"/>
        </w:rPr>
        <w:t>entende</w:t>
      </w:r>
      <w:r>
        <w:rPr>
          <w:rFonts w:ascii="Times New Roman" w:hAnsi="Times New Roman" w:cs="Times New Roman"/>
          <w:color w:val="000000"/>
          <w:szCs w:val="24"/>
          <w:lang w:val="pt-PT"/>
        </w:rPr>
        <w:t xml:space="preserve">-se </w:t>
      </w:r>
      <w:r w:rsidR="005802FB">
        <w:rPr>
          <w:rFonts w:ascii="Times New Roman" w:hAnsi="Times New Roman" w:cs="Times New Roman"/>
          <w:color w:val="000000"/>
          <w:szCs w:val="24"/>
          <w:lang w:val="pt-PT"/>
        </w:rPr>
        <w:t>por</w:t>
      </w:r>
      <w:r w:rsidR="0051077C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822E46">
        <w:rPr>
          <w:rFonts w:ascii="Times New Roman" w:hAnsi="Times New Roman" w:cs="Times New Roman"/>
          <w:color w:val="000000"/>
          <w:szCs w:val="24"/>
          <w:lang w:val="pt-PT"/>
        </w:rPr>
        <w:t>soma</w:t>
      </w:r>
      <w:r w:rsidR="0051077C">
        <w:rPr>
          <w:rFonts w:ascii="Times New Roman" w:hAnsi="Times New Roman" w:cs="Times New Roman"/>
          <w:color w:val="000000"/>
          <w:szCs w:val="24"/>
          <w:lang w:val="pt-PT"/>
        </w:rPr>
        <w:t xml:space="preserve"> da</w:t>
      </w:r>
      <w:r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A928B0">
        <w:rPr>
          <w:rFonts w:ascii="Times New Roman" w:hAnsi="Times New Roman" w:cs="Times New Roman"/>
          <w:color w:val="000000"/>
          <w:szCs w:val="24"/>
          <w:lang w:val="pt-PT"/>
        </w:rPr>
        <w:t>proporção do investimento</w:t>
      </w:r>
      <w:r w:rsidR="0051077C">
        <w:rPr>
          <w:rFonts w:ascii="Times New Roman" w:hAnsi="Times New Roman" w:cs="Times New Roman"/>
          <w:color w:val="000000"/>
          <w:szCs w:val="24"/>
          <w:lang w:val="pt-PT"/>
        </w:rPr>
        <w:t>, direct</w:t>
      </w:r>
      <w:r w:rsidR="00A928B0">
        <w:rPr>
          <w:rFonts w:ascii="Times New Roman" w:hAnsi="Times New Roman" w:cs="Times New Roman"/>
          <w:color w:val="000000"/>
          <w:szCs w:val="24"/>
          <w:lang w:val="pt-PT"/>
        </w:rPr>
        <w:t>o</w:t>
      </w:r>
      <w:r w:rsidR="0051077C">
        <w:rPr>
          <w:rFonts w:ascii="Times New Roman" w:hAnsi="Times New Roman" w:cs="Times New Roman"/>
          <w:color w:val="000000"/>
          <w:szCs w:val="24"/>
          <w:lang w:val="pt-PT"/>
        </w:rPr>
        <w:t xml:space="preserve"> ou indirect</w:t>
      </w:r>
      <w:r w:rsidR="00A928B0">
        <w:rPr>
          <w:rFonts w:ascii="Times New Roman" w:hAnsi="Times New Roman" w:cs="Times New Roman"/>
          <w:color w:val="000000"/>
          <w:szCs w:val="24"/>
          <w:lang w:val="pt-PT"/>
        </w:rPr>
        <w:t>o</w:t>
      </w:r>
      <w:r w:rsidR="0051077C">
        <w:rPr>
          <w:rFonts w:ascii="Times New Roman" w:hAnsi="Times New Roman" w:cs="Times New Roman"/>
          <w:color w:val="000000"/>
          <w:szCs w:val="24"/>
          <w:lang w:val="pt-PT"/>
        </w:rPr>
        <w:t xml:space="preserve">, </w:t>
      </w:r>
      <w:r w:rsidR="00A928B0">
        <w:rPr>
          <w:rFonts w:ascii="Times New Roman" w:hAnsi="Times New Roman" w:cs="Times New Roman"/>
          <w:color w:val="000000"/>
          <w:szCs w:val="24"/>
          <w:lang w:val="pt-PT"/>
        </w:rPr>
        <w:t>d</w:t>
      </w:r>
      <w:r w:rsidR="0051077C">
        <w:rPr>
          <w:rFonts w:ascii="Times New Roman" w:hAnsi="Times New Roman" w:cs="Times New Roman"/>
          <w:color w:val="000000"/>
          <w:szCs w:val="24"/>
          <w:lang w:val="pt-PT"/>
        </w:rPr>
        <w:t xml:space="preserve">os investidores estrangeiros </w:t>
      </w:r>
      <w:r w:rsidR="0051077C" w:rsidRPr="00822E46">
        <w:rPr>
          <w:rFonts w:ascii="Times New Roman" w:hAnsi="Times New Roman" w:cs="Times New Roman"/>
          <w:color w:val="000000"/>
          <w:szCs w:val="24"/>
          <w:lang w:val="pt-PT"/>
        </w:rPr>
        <w:t>(incluindo investidores de Macau) não pode exceder 49%.</w:t>
      </w:r>
    </w:p>
    <w:p w:rsidR="00254B12" w:rsidRPr="00822E46" w:rsidRDefault="003405F6" w:rsidP="00254B12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822E46">
        <w:rPr>
          <w:rFonts w:ascii="Times New Roman" w:hAnsi="Times New Roman" w:cs="Times New Roman"/>
          <w:b/>
          <w:color w:val="000000"/>
          <w:szCs w:val="24"/>
          <w:lang w:val="pt-PT"/>
        </w:rPr>
        <w:t>“</w:t>
      </w:r>
      <w:r w:rsidR="00A928B0" w:rsidRPr="00822E46">
        <w:rPr>
          <w:rFonts w:ascii="Times New Roman" w:hAnsi="Times New Roman" w:cs="Times New Roman"/>
          <w:b/>
          <w:lang w:val="pt-PT"/>
        </w:rPr>
        <w:t>P</w:t>
      </w:r>
      <w:r w:rsidRPr="00822E46">
        <w:rPr>
          <w:rFonts w:ascii="Times New Roman" w:hAnsi="Times New Roman" w:cs="Times New Roman"/>
          <w:b/>
          <w:lang w:val="pt-PT"/>
        </w:rPr>
        <w:t>arte do Interior da China deve ocupar uma posição dominante</w:t>
      </w:r>
      <w:r w:rsidRPr="00822E46">
        <w:rPr>
          <w:rFonts w:ascii="Times New Roman" w:hAnsi="Times New Roman" w:cs="Times New Roman"/>
          <w:b/>
          <w:color w:val="000000"/>
          <w:szCs w:val="24"/>
          <w:lang w:val="pt-PT"/>
        </w:rPr>
        <w:t>”</w:t>
      </w:r>
      <w:r w:rsidR="00A928B0" w:rsidRPr="00822E46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 </w:t>
      </w:r>
      <w:r w:rsidR="00A928B0" w:rsidRPr="00822E46">
        <w:rPr>
          <w:rFonts w:ascii="Times New Roman" w:hAnsi="Times New Roman" w:cs="Times New Roman"/>
          <w:color w:val="000000"/>
          <w:szCs w:val="24"/>
          <w:lang w:val="pt-PT"/>
        </w:rPr>
        <w:t xml:space="preserve">refere-se </w:t>
      </w:r>
      <w:r w:rsidR="00822E46" w:rsidRPr="00822E46">
        <w:rPr>
          <w:rFonts w:ascii="Times New Roman" w:hAnsi="Times New Roman" w:cs="Times New Roman"/>
          <w:color w:val="222222"/>
          <w:lang w:val="pt-PT"/>
        </w:rPr>
        <w:t>à soma da proporção de investimentos realizados pelos investidores do Interior da China numa empresa de investimentos estrangeiros, é maior do que a proporção de investimentos de qualquer um dos investidores estrangeiros.</w:t>
      </w:r>
    </w:p>
    <w:p w:rsidR="00254B12" w:rsidRDefault="003405F6" w:rsidP="00254B12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3405F6">
        <w:rPr>
          <w:rFonts w:ascii="Times New Roman" w:hAnsi="Times New Roman" w:cs="Times New Roman"/>
          <w:b/>
          <w:lang w:val="pt-PT"/>
        </w:rPr>
        <w:t>“Limitado em forma de capitais mistos”</w:t>
      </w:r>
      <w:r>
        <w:rPr>
          <w:rFonts w:ascii="Times New Roman" w:hAnsi="Times New Roman" w:cs="Times New Roman"/>
          <w:lang w:val="pt-PT"/>
        </w:rPr>
        <w:t xml:space="preserve"> </w:t>
      </w:r>
      <w:r w:rsidR="000D240B">
        <w:rPr>
          <w:rFonts w:ascii="Times New Roman" w:hAnsi="Times New Roman" w:cs="Times New Roman"/>
          <w:lang w:val="pt-PT"/>
        </w:rPr>
        <w:t>refere-se</w:t>
      </w:r>
      <w:r>
        <w:rPr>
          <w:rFonts w:ascii="Times New Roman" w:hAnsi="Times New Roman" w:cs="Times New Roman"/>
          <w:lang w:val="pt-PT"/>
        </w:rPr>
        <w:t xml:space="preserve"> </w:t>
      </w:r>
      <w:r w:rsidR="000D240B">
        <w:rPr>
          <w:rFonts w:ascii="Times New Roman" w:hAnsi="Times New Roman" w:cs="Times New Roman"/>
          <w:lang w:val="pt-PT"/>
        </w:rPr>
        <w:t>à</w:t>
      </w:r>
      <w:r>
        <w:rPr>
          <w:rFonts w:ascii="Times New Roman" w:hAnsi="Times New Roman" w:cs="Times New Roman"/>
          <w:lang w:val="pt-PT"/>
        </w:rPr>
        <w:t xml:space="preserve"> operação de actividades pelos investidores das duas partes só é permitida em forma de capitais mistos.</w:t>
      </w:r>
    </w:p>
    <w:p w:rsidR="000D240B" w:rsidRDefault="000D240B" w:rsidP="000B4C2C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0B4C2C">
        <w:rPr>
          <w:rFonts w:ascii="Times New Roman" w:hAnsi="Times New Roman" w:cs="Times New Roman"/>
          <w:b/>
          <w:color w:val="000000" w:themeColor="text1"/>
          <w:lang w:val="pt-PT"/>
        </w:rPr>
        <w:t>“</w:t>
      </w:r>
      <w:r w:rsidR="000B4C2C" w:rsidRPr="000B4C2C">
        <w:rPr>
          <w:rFonts w:ascii="Times New Roman" w:hAnsi="Times New Roman" w:cs="Times New Roman"/>
          <w:b/>
          <w:color w:val="000000" w:themeColor="text1"/>
          <w:lang w:val="pt-PT"/>
        </w:rPr>
        <w:t>Proporção do investim</w:t>
      </w:r>
      <w:r w:rsidR="000B4C2C" w:rsidRPr="00A928B0">
        <w:rPr>
          <w:rFonts w:ascii="Times New Roman" w:hAnsi="Times New Roman" w:cs="Times New Roman"/>
          <w:b/>
          <w:color w:val="000000" w:themeColor="text1"/>
          <w:lang w:val="pt-PT"/>
        </w:rPr>
        <w:t>ento</w:t>
      </w:r>
      <w:r w:rsidRPr="00A928B0">
        <w:rPr>
          <w:rFonts w:ascii="Times New Roman" w:hAnsi="Times New Roman" w:cs="Times New Roman"/>
          <w:b/>
          <w:color w:val="000000" w:themeColor="text1"/>
          <w:lang w:val="pt-PT"/>
        </w:rPr>
        <w:t>”</w:t>
      </w:r>
      <w:r w:rsidRPr="00A928B0">
        <w:rPr>
          <w:rFonts w:ascii="Times New Roman" w:hAnsi="Times New Roman" w:cs="Times New Roman"/>
          <w:color w:val="000000" w:themeColor="text1"/>
          <w:lang w:val="pt-PT"/>
        </w:rPr>
        <w:t xml:space="preserve"> refere-se </w:t>
      </w:r>
      <w:r w:rsidR="00A928B0" w:rsidRPr="00A928B0">
        <w:rPr>
          <w:rFonts w:ascii="Times New Roman" w:hAnsi="Times New Roman" w:cs="Times New Roman"/>
          <w:color w:val="000000" w:themeColor="text1"/>
          <w:lang w:val="pt-PT"/>
        </w:rPr>
        <w:t xml:space="preserve">ao investimento acumulado ou </w:t>
      </w:r>
      <w:r w:rsidRPr="00A928B0">
        <w:rPr>
          <w:rFonts w:ascii="Times New Roman" w:hAnsi="Times New Roman" w:cs="Times New Roman"/>
          <w:color w:val="000000" w:themeColor="text1"/>
          <w:lang w:val="pt-PT"/>
        </w:rPr>
        <w:t>à proporção d</w:t>
      </w:r>
      <w:r w:rsidR="00A928B0" w:rsidRPr="00A928B0">
        <w:rPr>
          <w:rFonts w:ascii="Times New Roman" w:hAnsi="Times New Roman" w:cs="Times New Roman"/>
          <w:color w:val="000000" w:themeColor="text1"/>
          <w:lang w:val="pt-PT"/>
        </w:rPr>
        <w:t>a quota</w:t>
      </w:r>
      <w:r w:rsidR="000B4C2C" w:rsidRPr="00A928B0">
        <w:rPr>
          <w:rFonts w:ascii="Times New Roman" w:hAnsi="Times New Roman" w:cs="Times New Roman"/>
          <w:color w:val="000000" w:themeColor="text1"/>
          <w:lang w:val="pt-PT"/>
        </w:rPr>
        <w:t xml:space="preserve">, directos ou indirectos, </w:t>
      </w:r>
      <w:r w:rsidR="00A928B0" w:rsidRPr="00A928B0">
        <w:rPr>
          <w:rFonts w:ascii="Times New Roman" w:hAnsi="Times New Roman" w:cs="Times New Roman"/>
          <w:color w:val="000000" w:themeColor="text1"/>
          <w:lang w:val="pt-PT"/>
        </w:rPr>
        <w:t>de</w:t>
      </w:r>
      <w:r w:rsidRPr="00A928B0">
        <w:rPr>
          <w:rFonts w:ascii="Times New Roman" w:hAnsi="Times New Roman" w:cs="Times New Roman"/>
          <w:color w:val="000000" w:themeColor="text1"/>
          <w:lang w:val="pt-PT"/>
        </w:rPr>
        <w:t xml:space="preserve"> um investidor e </w:t>
      </w:r>
      <w:r w:rsidR="00A928B0" w:rsidRPr="00A928B0">
        <w:rPr>
          <w:rFonts w:ascii="Times New Roman" w:hAnsi="Times New Roman" w:cs="Times New Roman"/>
          <w:color w:val="000000" w:themeColor="text1"/>
          <w:lang w:val="pt-PT"/>
        </w:rPr>
        <w:t>d</w:t>
      </w:r>
      <w:r w:rsidR="000B4C2C" w:rsidRPr="00A928B0">
        <w:rPr>
          <w:rFonts w:ascii="Times New Roman" w:hAnsi="Times New Roman" w:cs="Times New Roman"/>
          <w:color w:val="000000" w:themeColor="text1"/>
          <w:lang w:val="pt-PT"/>
        </w:rPr>
        <w:t xml:space="preserve">a </w:t>
      </w:r>
      <w:r w:rsidR="00A928B0" w:rsidRPr="00A928B0">
        <w:rPr>
          <w:rFonts w:ascii="Times New Roman" w:hAnsi="Times New Roman" w:cs="Times New Roman"/>
          <w:color w:val="000000" w:themeColor="text1"/>
          <w:lang w:val="pt-PT"/>
        </w:rPr>
        <w:t xml:space="preserve">sua </w:t>
      </w:r>
      <w:r w:rsidR="000B4C2C" w:rsidRPr="00A928B0">
        <w:rPr>
          <w:rFonts w:ascii="Times New Roman" w:hAnsi="Times New Roman" w:cs="Times New Roman"/>
          <w:color w:val="000000" w:themeColor="text1"/>
          <w:lang w:val="pt-PT"/>
        </w:rPr>
        <w:t>parte relacionada</w:t>
      </w:r>
      <w:r w:rsidRPr="00A928B0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A928B0" w:rsidRPr="00A928B0">
        <w:rPr>
          <w:rFonts w:ascii="Times New Roman" w:hAnsi="Times New Roman" w:cs="Times New Roman"/>
          <w:color w:val="000000" w:themeColor="text1"/>
          <w:lang w:val="pt-PT"/>
        </w:rPr>
        <w:t>numa</w:t>
      </w:r>
      <w:r w:rsidRPr="00A928B0">
        <w:rPr>
          <w:rFonts w:ascii="Times New Roman" w:hAnsi="Times New Roman" w:cs="Times New Roman"/>
          <w:color w:val="000000" w:themeColor="text1"/>
          <w:lang w:val="pt-PT"/>
        </w:rPr>
        <w:t xml:space="preserve"> empresa individua</w:t>
      </w:r>
      <w:r w:rsidR="000B4C2C" w:rsidRPr="00A928B0">
        <w:rPr>
          <w:rFonts w:ascii="Times New Roman" w:hAnsi="Times New Roman" w:cs="Times New Roman"/>
          <w:color w:val="000000" w:themeColor="text1"/>
          <w:lang w:val="pt-PT"/>
        </w:rPr>
        <w:t>l</w:t>
      </w:r>
      <w:r w:rsidRPr="00A928B0">
        <w:rPr>
          <w:rFonts w:ascii="Times New Roman" w:hAnsi="Times New Roman" w:cs="Times New Roman"/>
          <w:color w:val="000000" w:themeColor="text1"/>
          <w:lang w:val="pt-PT"/>
        </w:rPr>
        <w:t>.</w:t>
      </w:r>
    </w:p>
    <w:p w:rsidR="00254B12" w:rsidRPr="00C34D2F" w:rsidRDefault="001E221A" w:rsidP="00254B12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  <w:lang w:val="pt-PT"/>
        </w:rPr>
      </w:pPr>
      <w:r>
        <w:rPr>
          <w:rFonts w:ascii="Times New Roman" w:hAnsi="Times New Roman" w:cs="Times New Roman"/>
          <w:b/>
          <w:lang w:val="pt-PT"/>
        </w:rPr>
        <w:t>“</w:t>
      </w:r>
      <w:r w:rsidR="00473EC0" w:rsidRPr="00473EC0">
        <w:rPr>
          <w:rFonts w:ascii="Times New Roman" w:hAnsi="Times New Roman" w:cs="Times New Roman"/>
          <w:b/>
          <w:lang w:val="pt-PT"/>
        </w:rPr>
        <w:t>Instituições financeiras de Macau</w:t>
      </w:r>
      <w:r>
        <w:rPr>
          <w:rFonts w:ascii="Times New Roman" w:hAnsi="Times New Roman" w:cs="Times New Roman"/>
          <w:b/>
          <w:lang w:val="pt-PT"/>
        </w:rPr>
        <w:t>”</w:t>
      </w:r>
      <w:r w:rsidR="00473EC0" w:rsidRPr="00473EC0">
        <w:rPr>
          <w:rFonts w:ascii="Times New Roman" w:hAnsi="Times New Roman" w:cs="Times New Roman"/>
          <w:b/>
          <w:lang w:val="pt-PT"/>
        </w:rPr>
        <w:t xml:space="preserve"> </w:t>
      </w:r>
      <w:r w:rsidR="000D240B">
        <w:rPr>
          <w:rFonts w:ascii="Times New Roman" w:hAnsi="Times New Roman" w:cs="Times New Roman"/>
          <w:lang w:val="pt-PT"/>
        </w:rPr>
        <w:t>refere</w:t>
      </w:r>
      <w:r w:rsidR="00473EC0">
        <w:rPr>
          <w:rFonts w:ascii="Times New Roman" w:hAnsi="Times New Roman" w:cs="Times New Roman"/>
          <w:lang w:val="pt-PT"/>
        </w:rPr>
        <w:t xml:space="preserve">m-se </w:t>
      </w:r>
      <w:r w:rsidR="000D240B">
        <w:rPr>
          <w:rFonts w:ascii="Times New Roman" w:hAnsi="Times New Roman" w:cs="Times New Roman"/>
          <w:lang w:val="pt-PT"/>
        </w:rPr>
        <w:t>às</w:t>
      </w:r>
      <w:r w:rsidR="00473EC0">
        <w:rPr>
          <w:rFonts w:ascii="Times New Roman" w:hAnsi="Times New Roman" w:cs="Times New Roman"/>
          <w:lang w:val="pt-PT"/>
        </w:rPr>
        <w:t xml:space="preserve"> instituições registadas em Macau, em que o seu estabelecimento foi aprovado ou permitido e reguladas pelas autoridades de supervisão finance</w:t>
      </w:r>
      <w:r w:rsidR="00473EC0" w:rsidRPr="00473EC0">
        <w:rPr>
          <w:rFonts w:ascii="Times New Roman" w:hAnsi="Times New Roman" w:cs="Times New Roman"/>
          <w:lang w:val="pt-PT"/>
        </w:rPr>
        <w:t xml:space="preserve">ira </w:t>
      </w:r>
      <w:r w:rsidR="00473EC0" w:rsidRPr="00473EC0">
        <w:rPr>
          <w:rFonts w:ascii="Times New Roman" w:hAnsi="Times New Roman" w:cs="Times New Roman"/>
          <w:color w:val="222222"/>
          <w:lang w:val="pt-PT"/>
        </w:rPr>
        <w:t>da sua localização</w:t>
      </w:r>
      <w:r w:rsidR="00473EC0" w:rsidRPr="00473EC0">
        <w:rPr>
          <w:rFonts w:ascii="Times New Roman" w:hAnsi="Times New Roman" w:cs="Times New Roman"/>
          <w:lang w:val="pt-PT"/>
        </w:rPr>
        <w:t xml:space="preserve">. </w:t>
      </w:r>
    </w:p>
    <w:p w:rsidR="005E2231" w:rsidRDefault="005E2231">
      <w:pPr>
        <w:widowControl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br w:type="page"/>
      </w:r>
    </w:p>
    <w:p w:rsidR="00A166AD" w:rsidRDefault="009A6C52" w:rsidP="004C6343">
      <w:pPr>
        <w:jc w:val="center"/>
        <w:rPr>
          <w:rFonts w:ascii="Times New Roman" w:hAnsi="Times New Roman" w:cs="Times New Roman"/>
          <w:b/>
          <w:szCs w:val="24"/>
          <w:lang w:val="pt-PT"/>
        </w:rPr>
      </w:pPr>
      <w:r w:rsidRPr="00652731">
        <w:rPr>
          <w:rFonts w:ascii="Times New Roman" w:hAnsi="Times New Roman" w:cs="Times New Roman"/>
          <w:b/>
          <w:szCs w:val="24"/>
          <w:lang w:val="pt-PT"/>
        </w:rPr>
        <w:lastRenderedPageBreak/>
        <w:t>1.º</w:t>
      </w:r>
      <w:r w:rsidR="00A65122" w:rsidRPr="00A65122">
        <w:rPr>
          <w:rFonts w:ascii="Times New Roman" w:hAnsi="Times New Roman" w:cs="Times New Roman"/>
          <w:b/>
          <w:lang w:val="pt-PT"/>
        </w:rPr>
        <w:t xml:space="preserve"> </w:t>
      </w:r>
      <w:r w:rsidR="001E64DE">
        <w:rPr>
          <w:rFonts w:ascii="Times New Roman" w:hAnsi="Times New Roman" w:cs="Times New Roman"/>
          <w:b/>
          <w:lang w:val="pt-PT"/>
        </w:rPr>
        <w:t xml:space="preserve">Ítem </w:t>
      </w:r>
      <w:r w:rsidR="006C11BB" w:rsidRPr="00A65122">
        <w:rPr>
          <w:rFonts w:ascii="Times New Roman" w:hAnsi="Times New Roman" w:cs="Times New Roman"/>
          <w:b/>
          <w:lang w:val="pt-PT"/>
        </w:rPr>
        <w:t>d</w:t>
      </w:r>
      <w:r w:rsidR="001E64DE">
        <w:rPr>
          <w:rFonts w:ascii="Times New Roman" w:hAnsi="Times New Roman" w:cs="Times New Roman"/>
          <w:b/>
          <w:lang w:val="pt-PT"/>
        </w:rPr>
        <w:t>a Tabela 1</w:t>
      </w:r>
      <w:r w:rsidRPr="00652731">
        <w:rPr>
          <w:rFonts w:ascii="Times New Roman" w:hAnsi="Times New Roman" w:cs="Times New Roman"/>
          <w:b/>
          <w:szCs w:val="24"/>
          <w:lang w:val="pt-PT"/>
        </w:rPr>
        <w:t xml:space="preserve"> – Desenvolvimento da Zona Económica Exclus</w:t>
      </w:r>
      <w:r w:rsidR="004C6343">
        <w:rPr>
          <w:rFonts w:ascii="Times New Roman" w:hAnsi="Times New Roman" w:cs="Times New Roman"/>
          <w:b/>
          <w:szCs w:val="24"/>
          <w:lang w:val="pt-PT"/>
        </w:rPr>
        <w:t>iva e da Plataforma Continental</w:t>
      </w:r>
    </w:p>
    <w:p w:rsidR="004C6343" w:rsidRPr="00652731" w:rsidRDefault="004C6343" w:rsidP="004C6343">
      <w:pPr>
        <w:jc w:val="center"/>
        <w:rPr>
          <w:rFonts w:ascii="Times New Roman" w:hAnsi="Times New Roman" w:cs="Times New Roman"/>
          <w:b/>
          <w:szCs w:val="24"/>
          <w:lang w:val="pt-PT"/>
        </w:rPr>
      </w:pPr>
    </w:p>
    <w:p w:rsidR="00A166AD" w:rsidRDefault="00A166AD" w:rsidP="00652731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szCs w:val="24"/>
          <w:lang w:val="pt-PT"/>
        </w:rPr>
      </w:pPr>
      <w:r w:rsidRPr="00652731">
        <w:rPr>
          <w:rFonts w:ascii="Times New Roman" w:hAnsi="Times New Roman" w:cs="Times New Roman"/>
          <w:b/>
          <w:szCs w:val="24"/>
          <w:lang w:val="pt-PT"/>
        </w:rPr>
        <w:t>Sector:</w:t>
      </w:r>
      <w:r w:rsidRPr="00652731">
        <w:rPr>
          <w:rFonts w:ascii="Times New Roman" w:hAnsi="Times New Roman" w:cs="Times New Roman"/>
          <w:szCs w:val="24"/>
          <w:lang w:val="pt-PT"/>
        </w:rPr>
        <w:tab/>
      </w:r>
      <w:r w:rsidR="00E771A4" w:rsidRPr="00652731">
        <w:rPr>
          <w:rFonts w:ascii="Times New Roman" w:hAnsi="Times New Roman" w:cs="Times New Roman"/>
          <w:szCs w:val="24"/>
          <w:lang w:val="pt-PT"/>
        </w:rPr>
        <w:t>Desenvolvimento da Zona Económica Exclusiva e da Plataforma Continental</w:t>
      </w:r>
    </w:p>
    <w:p w:rsidR="00024713" w:rsidRPr="00652731" w:rsidRDefault="00024713" w:rsidP="00024713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szCs w:val="24"/>
          <w:lang w:val="pt-PT"/>
        </w:rPr>
      </w:pPr>
    </w:p>
    <w:p w:rsidR="00A166AD" w:rsidRPr="00652731" w:rsidRDefault="00A166AD" w:rsidP="00A166AD">
      <w:pPr>
        <w:tabs>
          <w:tab w:val="left" w:pos="1276"/>
        </w:tabs>
        <w:rPr>
          <w:rFonts w:ascii="Times New Roman" w:hAnsi="Times New Roman" w:cs="Times New Roman"/>
          <w:szCs w:val="24"/>
          <w:lang w:val="pt-PT"/>
        </w:rPr>
      </w:pPr>
      <w:r w:rsidRPr="00652731">
        <w:rPr>
          <w:rFonts w:ascii="Times New Roman" w:hAnsi="Times New Roman" w:cs="Times New Roman"/>
          <w:b/>
          <w:szCs w:val="24"/>
          <w:lang w:val="pt-PT"/>
        </w:rPr>
        <w:t>Obrigação</w:t>
      </w:r>
      <w:r w:rsidRPr="00652731">
        <w:rPr>
          <w:rFonts w:ascii="Times New Roman" w:hAnsi="Times New Roman" w:cs="Times New Roman"/>
          <w:szCs w:val="24"/>
          <w:lang w:val="pt-PT"/>
        </w:rPr>
        <w:tab/>
      </w:r>
      <w:r w:rsidR="008D3C1D" w:rsidRPr="00652731">
        <w:rPr>
          <w:rFonts w:ascii="Times New Roman" w:hAnsi="Times New Roman" w:cs="Times New Roman"/>
          <w:szCs w:val="24"/>
          <w:lang w:val="pt-PT"/>
        </w:rPr>
        <w:t>Tratamento nacional (Artigo 5.º)</w:t>
      </w:r>
    </w:p>
    <w:p w:rsidR="00A166AD" w:rsidRDefault="00A166AD" w:rsidP="00A166AD">
      <w:pPr>
        <w:tabs>
          <w:tab w:val="left" w:pos="1276"/>
        </w:tabs>
        <w:rPr>
          <w:rFonts w:ascii="Times New Roman" w:hAnsi="Times New Roman" w:cs="Times New Roman"/>
          <w:b/>
          <w:szCs w:val="24"/>
          <w:lang w:val="pt-PT"/>
        </w:rPr>
      </w:pPr>
      <w:r w:rsidRPr="00652731">
        <w:rPr>
          <w:rFonts w:ascii="Times New Roman" w:hAnsi="Times New Roman" w:cs="Times New Roman"/>
          <w:b/>
          <w:szCs w:val="24"/>
          <w:lang w:val="pt-PT"/>
        </w:rPr>
        <w:t>Envolvida:</w:t>
      </w:r>
      <w:r w:rsidRPr="00652731">
        <w:rPr>
          <w:rFonts w:ascii="Times New Roman" w:hAnsi="Times New Roman" w:cs="Times New Roman"/>
          <w:b/>
          <w:szCs w:val="24"/>
          <w:lang w:val="pt-PT"/>
        </w:rPr>
        <w:tab/>
      </w:r>
    </w:p>
    <w:p w:rsidR="00024713" w:rsidRPr="00652731" w:rsidRDefault="00024713" w:rsidP="00A166AD">
      <w:pPr>
        <w:tabs>
          <w:tab w:val="left" w:pos="1276"/>
        </w:tabs>
        <w:rPr>
          <w:rFonts w:ascii="Times New Roman" w:hAnsi="Times New Roman" w:cs="Times New Roman"/>
          <w:b/>
          <w:szCs w:val="24"/>
          <w:lang w:val="pt-PT"/>
        </w:rPr>
      </w:pPr>
    </w:p>
    <w:p w:rsidR="00A166AD" w:rsidRPr="00652731" w:rsidRDefault="00A166AD" w:rsidP="00652731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color w:val="000000"/>
          <w:szCs w:val="24"/>
          <w:lang w:val="pt-PT"/>
        </w:rPr>
      </w:pPr>
      <w:r w:rsidRPr="00652731">
        <w:rPr>
          <w:rFonts w:ascii="Times New Roman" w:hAnsi="Times New Roman" w:cs="Times New Roman"/>
          <w:b/>
          <w:szCs w:val="24"/>
          <w:lang w:val="pt-PT"/>
        </w:rPr>
        <w:t>Descrição:</w:t>
      </w:r>
      <w:r w:rsidRPr="00652731">
        <w:rPr>
          <w:rFonts w:ascii="Times New Roman" w:hAnsi="Times New Roman" w:cs="Times New Roman"/>
          <w:szCs w:val="24"/>
          <w:lang w:val="pt-PT"/>
        </w:rPr>
        <w:tab/>
      </w:r>
      <w:r w:rsidR="00F23BD9" w:rsidRPr="00652731">
        <w:rPr>
          <w:rFonts w:ascii="Times New Roman" w:hAnsi="Times New Roman" w:cs="Times New Roman"/>
          <w:szCs w:val="24"/>
          <w:lang w:val="pt-PT"/>
        </w:rPr>
        <w:t xml:space="preserve">A </w:t>
      </w:r>
      <w:r w:rsidR="004C6343">
        <w:rPr>
          <w:rFonts w:ascii="Times New Roman" w:hAnsi="Times New Roman" w:cs="Times New Roman"/>
          <w:szCs w:val="24"/>
          <w:lang w:val="pt-PT"/>
        </w:rPr>
        <w:t>explora</w:t>
      </w:r>
      <w:r w:rsidR="00F23BD9" w:rsidRPr="00652731">
        <w:rPr>
          <w:rFonts w:ascii="Times New Roman" w:hAnsi="Times New Roman" w:cs="Times New Roman"/>
          <w:szCs w:val="24"/>
          <w:lang w:val="pt-PT"/>
        </w:rPr>
        <w:t>ção d</w:t>
      </w:r>
      <w:r w:rsidR="004C6343">
        <w:rPr>
          <w:rFonts w:ascii="Times New Roman" w:hAnsi="Times New Roman" w:cs="Times New Roman"/>
          <w:szCs w:val="24"/>
          <w:lang w:val="pt-PT"/>
        </w:rPr>
        <w:t>e</w:t>
      </w:r>
      <w:r w:rsidR="00F23BD9" w:rsidRPr="00652731">
        <w:rPr>
          <w:rFonts w:ascii="Times New Roman" w:hAnsi="Times New Roman" w:cs="Times New Roman"/>
          <w:szCs w:val="24"/>
          <w:lang w:val="pt-PT"/>
        </w:rPr>
        <w:t xml:space="preserve"> recursos naturais da zona económica exclusiva e da plataforma continental ou </w:t>
      </w:r>
      <w:r w:rsidR="00652731" w:rsidRPr="00652731">
        <w:rPr>
          <w:rFonts w:ascii="Times New Roman" w:hAnsi="Times New Roman" w:cs="Times New Roman"/>
          <w:szCs w:val="24"/>
          <w:lang w:val="pt-PT"/>
        </w:rPr>
        <w:t>perfurações na plataforma continental, por qualquer propósito, por q</w:t>
      </w:r>
      <w:r w:rsidR="00F23BD9" w:rsidRPr="00652731">
        <w:rPr>
          <w:rFonts w:ascii="Times New Roman" w:hAnsi="Times New Roman" w:cs="Times New Roman"/>
          <w:szCs w:val="24"/>
          <w:lang w:val="pt-PT"/>
        </w:rPr>
        <w:t>ualquer organização ou indivíduo de Macau (incluindo organizações internacionais),</w:t>
      </w:r>
      <w:r w:rsidR="004A19C0">
        <w:rPr>
          <w:rFonts w:ascii="Times New Roman" w:hAnsi="Times New Roman" w:cs="Times New Roman" w:hint="eastAsia"/>
          <w:szCs w:val="24"/>
          <w:lang w:val="pt-PT" w:eastAsia="zh-HK"/>
        </w:rPr>
        <w:t xml:space="preserve"> </w:t>
      </w:r>
      <w:r w:rsidR="00E73302" w:rsidRPr="00652731">
        <w:rPr>
          <w:rFonts w:ascii="Times New Roman" w:hAnsi="Times New Roman" w:cs="Times New Roman"/>
          <w:color w:val="000000"/>
          <w:szCs w:val="24"/>
          <w:lang w:val="pt-PT"/>
        </w:rPr>
        <w:t>carece</w:t>
      </w:r>
      <w:r w:rsidR="00F23BD9" w:rsidRPr="00652731">
        <w:rPr>
          <w:rFonts w:ascii="Times New Roman" w:hAnsi="Times New Roman" w:cs="Times New Roman"/>
          <w:color w:val="000000"/>
          <w:szCs w:val="24"/>
          <w:lang w:val="pt-PT"/>
        </w:rPr>
        <w:t>m</w:t>
      </w:r>
      <w:r w:rsidR="00E73302" w:rsidRPr="00652731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0B4A82">
        <w:rPr>
          <w:rFonts w:ascii="Times New Roman" w:hAnsi="Times New Roman" w:cs="Times New Roman"/>
          <w:color w:val="000000"/>
          <w:szCs w:val="24"/>
          <w:lang w:val="pt-PT"/>
        </w:rPr>
        <w:t>d</w:t>
      </w:r>
      <w:r w:rsidR="00E73302" w:rsidRPr="00652731">
        <w:rPr>
          <w:rFonts w:ascii="Times New Roman" w:hAnsi="Times New Roman" w:cs="Times New Roman"/>
          <w:color w:val="000000"/>
          <w:szCs w:val="24"/>
          <w:lang w:val="pt-PT"/>
        </w:rPr>
        <w:t>a autorizaç</w:t>
      </w:r>
      <w:r w:rsidR="00E73302" w:rsidRPr="00652731">
        <w:rPr>
          <w:rFonts w:ascii="Times New Roman" w:eastAsia="細明體" w:hAnsi="Times New Roman" w:cs="Times New Roman"/>
          <w:color w:val="000000"/>
          <w:szCs w:val="24"/>
          <w:lang w:val="pt-PT"/>
        </w:rPr>
        <w:t xml:space="preserve">ão do Governo Central ou das </w:t>
      </w:r>
      <w:r w:rsidR="00F23BD9" w:rsidRPr="00652731">
        <w:rPr>
          <w:rFonts w:ascii="Times New Roman" w:eastAsia="細明體" w:hAnsi="Times New Roman" w:cs="Times New Roman"/>
          <w:color w:val="000000"/>
          <w:szCs w:val="24"/>
          <w:lang w:val="pt-PT"/>
        </w:rPr>
        <w:t>autori</w:t>
      </w:r>
      <w:r w:rsidR="00E73302" w:rsidRPr="00652731">
        <w:rPr>
          <w:rFonts w:ascii="Times New Roman" w:eastAsia="細明體" w:hAnsi="Times New Roman" w:cs="Times New Roman"/>
          <w:color w:val="000000"/>
          <w:szCs w:val="24"/>
          <w:lang w:val="pt-PT"/>
        </w:rPr>
        <w:t xml:space="preserve">dades competentes do Interior da China, conforme estipulado na </w:t>
      </w:r>
      <w:r w:rsidR="00F23BD9" w:rsidRPr="00652731">
        <w:rPr>
          <w:rFonts w:ascii="Times New Roman" w:hAnsi="Times New Roman" w:cs="Times New Roman"/>
          <w:szCs w:val="24"/>
          <w:lang w:val="pt-PT"/>
        </w:rPr>
        <w:t>Lei sobre a Zona Económica Exclusiva e a Plataforma Continental</w:t>
      </w:r>
      <w:r w:rsidR="00F23BD9" w:rsidRPr="00652731">
        <w:rPr>
          <w:rFonts w:ascii="Times New Roman" w:eastAsia="細明體" w:hAnsi="Times New Roman" w:cs="Times New Roman"/>
          <w:color w:val="000000"/>
          <w:szCs w:val="24"/>
          <w:lang w:val="pt-PT"/>
        </w:rPr>
        <w:t>.</w:t>
      </w:r>
      <w:r w:rsidR="00F23BD9" w:rsidRPr="00652731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</w:p>
    <w:p w:rsidR="00A166AD" w:rsidRPr="00652731" w:rsidRDefault="00A166AD" w:rsidP="00A166AD">
      <w:pPr>
        <w:tabs>
          <w:tab w:val="left" w:pos="1276"/>
        </w:tabs>
        <w:rPr>
          <w:rFonts w:ascii="Times New Roman" w:hAnsi="Times New Roman" w:cs="Times New Roman"/>
          <w:szCs w:val="24"/>
          <w:lang w:val="pt-PT"/>
        </w:rPr>
      </w:pPr>
    </w:p>
    <w:p w:rsidR="008D3C1D" w:rsidRPr="00652731" w:rsidRDefault="008D3C1D" w:rsidP="00A166AD">
      <w:pPr>
        <w:tabs>
          <w:tab w:val="left" w:pos="1276"/>
        </w:tabs>
        <w:rPr>
          <w:rFonts w:ascii="Times New Roman" w:hAnsi="Times New Roman" w:cs="Times New Roman"/>
          <w:szCs w:val="24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szCs w:val="24"/>
          <w:lang w:val="pt-PT"/>
        </w:rPr>
      </w:pPr>
      <w:r>
        <w:rPr>
          <w:rFonts w:ascii="Times New Roman" w:hAnsi="Times New Roman" w:cs="Times New Roman"/>
          <w:szCs w:val="24"/>
          <w:lang w:val="pt-PT"/>
        </w:rPr>
        <w:br w:type="page"/>
      </w:r>
    </w:p>
    <w:p w:rsidR="006A5B9D" w:rsidRPr="006A73F9" w:rsidRDefault="001E64DE" w:rsidP="006A5B9D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2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="006A5B9D" w:rsidRPr="006A73F9">
        <w:rPr>
          <w:rFonts w:ascii="Times New Roman" w:hAnsi="Times New Roman" w:cs="Times New Roman"/>
          <w:b/>
          <w:lang w:val="pt-PT"/>
        </w:rPr>
        <w:t xml:space="preserve"> – Ex</w:t>
      </w:r>
      <w:r w:rsidR="00814552">
        <w:rPr>
          <w:rFonts w:ascii="Times New Roman" w:hAnsi="Times New Roman" w:cs="Times New Roman"/>
          <w:b/>
          <w:lang w:val="pt-PT"/>
        </w:rPr>
        <w:t>trac</w:t>
      </w:r>
      <w:r w:rsidR="006A5B9D" w:rsidRPr="006A73F9">
        <w:rPr>
          <w:rFonts w:ascii="Times New Roman" w:hAnsi="Times New Roman" w:cs="Times New Roman"/>
          <w:b/>
          <w:lang w:val="pt-PT"/>
        </w:rPr>
        <w:t>ção do petróleo e do gás natural</w:t>
      </w:r>
    </w:p>
    <w:p w:rsidR="008D3C1D" w:rsidRPr="006A73F9" w:rsidRDefault="008D3C1D" w:rsidP="00A166A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6A73F9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6A5B9D" w:rsidRPr="00313EFC">
        <w:rPr>
          <w:rFonts w:ascii="Times New Roman" w:hAnsi="Times New Roman" w:cs="Times New Roman"/>
          <w:lang w:val="pt-PT"/>
        </w:rPr>
        <w:t>Ex</w:t>
      </w:r>
      <w:r w:rsidR="00814552">
        <w:rPr>
          <w:rFonts w:ascii="Times New Roman" w:hAnsi="Times New Roman" w:cs="Times New Roman"/>
          <w:lang w:val="pt-PT"/>
        </w:rPr>
        <w:t>trac</w:t>
      </w:r>
      <w:r w:rsidR="006A5B9D" w:rsidRPr="00313EFC">
        <w:rPr>
          <w:rFonts w:ascii="Times New Roman" w:hAnsi="Times New Roman" w:cs="Times New Roman"/>
          <w:lang w:val="pt-PT"/>
        </w:rPr>
        <w:t>ção do petróleo e do gás natural</w:t>
      </w:r>
    </w:p>
    <w:p w:rsidR="00024713" w:rsidRPr="00313EFC" w:rsidRDefault="00024713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6A73F9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6A73F9">
        <w:rPr>
          <w:rFonts w:ascii="Times New Roman" w:hAnsi="Times New Roman" w:cs="Times New Roman"/>
          <w:b/>
          <w:lang w:val="pt-PT"/>
        </w:rPr>
        <w:t>Envolvida:</w:t>
      </w:r>
      <w:r w:rsidRPr="006A73F9">
        <w:rPr>
          <w:rFonts w:ascii="Times New Roman" w:hAnsi="Times New Roman" w:cs="Times New Roman"/>
          <w:b/>
          <w:lang w:val="pt-PT"/>
        </w:rPr>
        <w:tab/>
      </w:r>
    </w:p>
    <w:p w:rsidR="00024713" w:rsidRPr="006A73F9" w:rsidRDefault="00024713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Pr="00AD459F" w:rsidRDefault="008D3C1D" w:rsidP="00C0290E">
      <w:pPr>
        <w:tabs>
          <w:tab w:val="left" w:pos="1276"/>
        </w:tabs>
        <w:ind w:left="1272" w:hanging="1272"/>
        <w:jc w:val="both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6A73F9">
        <w:rPr>
          <w:rFonts w:ascii="Times New Roman" w:hAnsi="Times New Roman" w:cs="Times New Roman"/>
          <w:b/>
          <w:color w:val="000000" w:themeColor="text1"/>
          <w:lang w:val="pt-PT"/>
        </w:rPr>
        <w:t>Descri</w:t>
      </w:r>
      <w:r w:rsidRPr="00AD459F">
        <w:rPr>
          <w:rFonts w:ascii="Times New Roman" w:hAnsi="Times New Roman" w:cs="Times New Roman"/>
          <w:b/>
          <w:color w:val="000000" w:themeColor="text1"/>
          <w:lang w:val="pt-PT"/>
        </w:rPr>
        <w:t>ção:</w:t>
      </w:r>
      <w:r w:rsidRPr="00AD459F">
        <w:rPr>
          <w:rFonts w:ascii="Times New Roman" w:hAnsi="Times New Roman" w:cs="Times New Roman"/>
          <w:color w:val="000000" w:themeColor="text1"/>
          <w:lang w:val="pt-PT"/>
        </w:rPr>
        <w:tab/>
      </w:r>
      <w:r w:rsidR="006A73F9" w:rsidRPr="00AD459F">
        <w:rPr>
          <w:rFonts w:ascii="Times New Roman" w:hAnsi="Times New Roman" w:cs="Times New Roman"/>
          <w:color w:val="000000" w:themeColor="text1"/>
          <w:lang w:val="pt-PT"/>
        </w:rPr>
        <w:t>Os investidores de Macau só podem ex</w:t>
      </w:r>
      <w:r w:rsidR="00814552">
        <w:rPr>
          <w:rFonts w:ascii="Times New Roman" w:hAnsi="Times New Roman" w:cs="Times New Roman"/>
          <w:color w:val="000000" w:themeColor="text1"/>
          <w:lang w:val="pt-PT"/>
        </w:rPr>
        <w:t>trai</w:t>
      </w:r>
      <w:r w:rsidR="006A73F9" w:rsidRPr="00AD459F">
        <w:rPr>
          <w:rFonts w:ascii="Times New Roman" w:hAnsi="Times New Roman" w:cs="Times New Roman"/>
          <w:color w:val="000000" w:themeColor="text1"/>
          <w:lang w:val="pt-PT"/>
        </w:rPr>
        <w:t>r petróleo, gás natural ou gás de camada de carvão</w:t>
      </w:r>
      <w:r w:rsidR="00AB6919" w:rsidRPr="00AD459F">
        <w:rPr>
          <w:rFonts w:ascii="Times New Roman" w:hAnsi="Times New Roman" w:cs="Times New Roman"/>
          <w:color w:val="000000" w:themeColor="text1"/>
          <w:lang w:val="pt-PT"/>
        </w:rPr>
        <w:t xml:space="preserve">, através da assinatura de contratos de compartilhamento de produção com </w:t>
      </w:r>
      <w:r w:rsidR="00664552">
        <w:rPr>
          <w:rFonts w:ascii="Times New Roman" w:hAnsi="Times New Roman" w:cs="Times New Roman"/>
          <w:color w:val="000000" w:themeColor="text1"/>
          <w:lang w:val="pt-PT"/>
        </w:rPr>
        <w:t>companhi</w:t>
      </w:r>
      <w:r w:rsidR="00AB6919" w:rsidRPr="00AD459F">
        <w:rPr>
          <w:rFonts w:ascii="Times New Roman" w:hAnsi="Times New Roman" w:cs="Times New Roman"/>
          <w:color w:val="000000" w:themeColor="text1"/>
          <w:lang w:val="pt-PT"/>
        </w:rPr>
        <w:t>as de petróleo e gás</w:t>
      </w:r>
      <w:r w:rsidR="00C0290E" w:rsidRPr="00C0290E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830259">
        <w:rPr>
          <w:rFonts w:ascii="Times New Roman" w:hAnsi="Times New Roman" w:cs="Times New Roman"/>
          <w:color w:val="000000" w:themeColor="text1"/>
          <w:lang w:val="pt-PT"/>
        </w:rPr>
        <w:t>que têm</w:t>
      </w:r>
      <w:r w:rsidR="00C0290E">
        <w:rPr>
          <w:rFonts w:ascii="Times New Roman" w:hAnsi="Times New Roman" w:cs="Times New Roman"/>
          <w:color w:val="000000" w:themeColor="text1"/>
          <w:lang w:val="pt-PT"/>
        </w:rPr>
        <w:t xml:space="preserve"> direito exclusivo de cooperação com o exterior</w:t>
      </w:r>
      <w:r w:rsidR="00C0290E">
        <w:rPr>
          <w:rStyle w:val="ac"/>
          <w:rFonts w:ascii="Times New Roman" w:hAnsi="Times New Roman" w:cs="Times New Roman"/>
          <w:color w:val="000000" w:themeColor="text1"/>
          <w:lang w:val="pt-PT"/>
        </w:rPr>
        <w:footnoteReference w:id="2"/>
      </w:r>
      <w:r w:rsidR="00AB6919" w:rsidRPr="00AD459F">
        <w:rPr>
          <w:rFonts w:ascii="Times New Roman" w:hAnsi="Times New Roman" w:cs="Times New Roman"/>
          <w:color w:val="000000" w:themeColor="text1"/>
          <w:lang w:val="pt-PT"/>
        </w:rPr>
        <w:t xml:space="preserve">, aprovadas pelo Governo Central ou pelas </w:t>
      </w:r>
      <w:r w:rsidR="000518AB">
        <w:rPr>
          <w:rFonts w:ascii="Times New Roman" w:hAnsi="Times New Roman" w:cs="Times New Roman"/>
          <w:color w:val="000000" w:themeColor="text1"/>
          <w:lang w:val="pt-PT"/>
        </w:rPr>
        <w:t>autori</w:t>
      </w:r>
      <w:r w:rsidR="00AB6919" w:rsidRPr="00AD459F">
        <w:rPr>
          <w:rFonts w:ascii="Times New Roman" w:hAnsi="Times New Roman" w:cs="Times New Roman"/>
          <w:color w:val="000000" w:themeColor="text1"/>
          <w:lang w:val="pt-PT"/>
        </w:rPr>
        <w:t>dades competentes do Interior da China</w:t>
      </w:r>
      <w:r w:rsidR="00C0290E">
        <w:rPr>
          <w:rFonts w:ascii="Times New Roman" w:hAnsi="Times New Roman" w:cs="Times New Roman"/>
          <w:color w:val="000000" w:themeColor="text1"/>
          <w:lang w:val="pt-PT"/>
        </w:rPr>
        <w:t>.</w:t>
      </w:r>
    </w:p>
    <w:p w:rsidR="00052CD8" w:rsidRDefault="005D1192" w:rsidP="00052CD8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1767A4">
        <w:rPr>
          <w:rFonts w:ascii="Times New Roman" w:hAnsi="Times New Roman" w:cs="Times New Roman"/>
          <w:lang w:val="pt-PT"/>
        </w:rPr>
        <w:t xml:space="preserve">Relativamente </w:t>
      </w:r>
      <w:r w:rsidR="009E1D4A">
        <w:rPr>
          <w:rFonts w:ascii="Times New Roman" w:hAnsi="Times New Roman" w:cs="Times New Roman"/>
          <w:lang w:val="pt-PT"/>
        </w:rPr>
        <w:t xml:space="preserve">ao </w:t>
      </w:r>
      <w:r w:rsidR="001767A4" w:rsidRPr="00AD459F">
        <w:rPr>
          <w:rFonts w:ascii="Times New Roman" w:hAnsi="Times New Roman" w:cs="Times New Roman"/>
          <w:color w:val="000000" w:themeColor="text1"/>
          <w:lang w:val="pt-PT"/>
        </w:rPr>
        <w:t>petróleo, gás natural ou gás de camada de carvão,</w:t>
      </w:r>
      <w:r w:rsidR="001767A4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3279A8">
        <w:rPr>
          <w:rFonts w:ascii="Times New Roman" w:hAnsi="Times New Roman" w:cs="Times New Roman"/>
          <w:color w:val="000000" w:themeColor="text1"/>
          <w:lang w:val="pt-PT"/>
        </w:rPr>
        <w:t>o</w:t>
      </w:r>
      <w:r w:rsidR="001767A4" w:rsidRPr="00BD5749">
        <w:rPr>
          <w:rFonts w:ascii="Times New Roman" w:hAnsi="Times New Roman" w:cs="Times New Roman"/>
          <w:szCs w:val="24"/>
          <w:lang w:val="pt-PT"/>
        </w:rPr>
        <w:t>s investidores de Macau</w:t>
      </w:r>
      <w:r w:rsidR="001767A4">
        <w:rPr>
          <w:rFonts w:ascii="Times New Roman" w:hAnsi="Times New Roman" w:cs="Times New Roman"/>
          <w:szCs w:val="24"/>
          <w:lang w:val="pt-PT"/>
        </w:rPr>
        <w:t xml:space="preserve"> são permitidos dedicarem</w:t>
      </w:r>
      <w:r w:rsidR="001F68B5">
        <w:rPr>
          <w:rFonts w:ascii="Times New Roman" w:hAnsi="Times New Roman" w:cs="Times New Roman"/>
          <w:szCs w:val="24"/>
          <w:lang w:val="pt-PT"/>
        </w:rPr>
        <w:t xml:space="preserve"> a</w:t>
      </w:r>
      <w:r w:rsidR="001767A4">
        <w:rPr>
          <w:rFonts w:ascii="Times New Roman" w:hAnsi="Times New Roman" w:cs="Times New Roman"/>
          <w:szCs w:val="24"/>
          <w:lang w:val="pt-PT"/>
        </w:rPr>
        <w:t xml:space="preserve"> actividades de ex</w:t>
      </w:r>
      <w:r w:rsidR="00814552">
        <w:rPr>
          <w:rFonts w:ascii="Times New Roman" w:hAnsi="Times New Roman" w:cs="Times New Roman"/>
          <w:szCs w:val="24"/>
          <w:lang w:val="pt-PT"/>
        </w:rPr>
        <w:t>trac</w:t>
      </w:r>
      <w:r w:rsidR="001767A4">
        <w:rPr>
          <w:rFonts w:ascii="Times New Roman" w:hAnsi="Times New Roman" w:cs="Times New Roman"/>
          <w:szCs w:val="24"/>
          <w:lang w:val="pt-PT"/>
        </w:rPr>
        <w:t>çã</w:t>
      </w:r>
      <w:r w:rsidR="001767A4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>o de p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>etróleo, gás natural ou gás de camada de carvão</w:t>
      </w:r>
      <w:r w:rsidR="001767A4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em áreas terrestres, sob a forma de capitais misto</w:t>
      </w:r>
      <w:r w:rsidR="001F68B5">
        <w:rPr>
          <w:rFonts w:ascii="Times New Roman" w:hAnsi="Times New Roman" w:cs="Times New Roman"/>
          <w:color w:val="000000" w:themeColor="text1"/>
          <w:szCs w:val="24"/>
          <w:lang w:val="pt-PT"/>
        </w:rPr>
        <w:t>s</w:t>
      </w:r>
      <w:r w:rsidR="001767A4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3279A8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>ou em parceria</w:t>
      </w:r>
      <w:r w:rsidR="001767A4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, quando o direito exclusivo foi totalmente liberalizado aos investidores do </w:t>
      </w:r>
      <w:r w:rsidR="009E1D4A">
        <w:rPr>
          <w:rFonts w:ascii="Times New Roman" w:hAnsi="Times New Roman" w:cs="Times New Roman"/>
          <w:color w:val="000000" w:themeColor="text1"/>
          <w:szCs w:val="24"/>
          <w:lang w:val="pt-PT"/>
        </w:rPr>
        <w:t>I</w:t>
      </w:r>
      <w:r w:rsidR="001767A4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>nterior da China.</w:t>
      </w:r>
      <w:r w:rsidR="00052CD8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</w:p>
    <w:p w:rsidR="00726132" w:rsidRDefault="00052CD8" w:rsidP="00052CD8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D74948">
        <w:rPr>
          <w:rFonts w:ascii="Times New Roman" w:hAnsi="Times New Roman" w:cs="Times New Roman"/>
          <w:color w:val="000000" w:themeColor="text1"/>
          <w:szCs w:val="24"/>
          <w:lang w:val="pt-PT"/>
        </w:rPr>
        <w:t>Para maior certeza</w:t>
      </w:r>
      <w:r w:rsidR="003279A8"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, 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 xml:space="preserve">os investimentos </w:t>
      </w:r>
      <w:r w:rsidR="0061092F">
        <w:rPr>
          <w:rFonts w:ascii="Times New Roman" w:hAnsi="Times New Roman" w:cs="Times New Roman"/>
          <w:color w:val="000000" w:themeColor="text1"/>
          <w:lang w:val="pt-PT"/>
        </w:rPr>
        <w:t>realiz</w:t>
      </w:r>
      <w:r w:rsidR="003279A8" w:rsidRPr="00052CD8">
        <w:rPr>
          <w:rFonts w:ascii="Times New Roman" w:hAnsi="Times New Roman" w:cs="Times New Roman"/>
          <w:color w:val="000000" w:themeColor="text1"/>
          <w:lang w:val="pt-PT"/>
        </w:rPr>
        <w:t>ados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 xml:space="preserve"> pelos investidores de </w:t>
      </w:r>
      <w:r w:rsidR="003279A8" w:rsidRPr="00052CD8">
        <w:rPr>
          <w:rFonts w:ascii="Times New Roman" w:hAnsi="Times New Roman" w:cs="Times New Roman"/>
          <w:color w:val="000000" w:themeColor="text1"/>
          <w:lang w:val="pt-PT"/>
        </w:rPr>
        <w:t>Macau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 xml:space="preserve"> na ex</w:t>
      </w:r>
      <w:r w:rsidR="00814552">
        <w:rPr>
          <w:rFonts w:ascii="Times New Roman" w:hAnsi="Times New Roman" w:cs="Times New Roman"/>
          <w:color w:val="000000" w:themeColor="text1"/>
          <w:lang w:val="pt-PT"/>
        </w:rPr>
        <w:t>trac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 xml:space="preserve">ção de recursos não convencionais, </w:t>
      </w:r>
      <w:r w:rsidRPr="00052CD8">
        <w:rPr>
          <w:rFonts w:ascii="Times New Roman" w:hAnsi="Times New Roman" w:cs="Times New Roman"/>
          <w:color w:val="000000" w:themeColor="text1"/>
          <w:lang w:val="pt-PT"/>
        </w:rPr>
        <w:t xml:space="preserve">tais 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 xml:space="preserve">como </w:t>
      </w:r>
      <w:r w:rsidRPr="00052CD8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xistos, </w:t>
      </w:r>
      <w:r w:rsidRPr="00052CD8">
        <w:rPr>
          <w:rFonts w:ascii="Times New Roman" w:hAnsi="Times New Roman" w:cs="Times New Roman"/>
          <w:color w:val="000000" w:themeColor="text1"/>
          <w:lang w:val="pt-PT"/>
        </w:rPr>
        <w:t>areias petrolíferas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 xml:space="preserve"> ou gás de xisto, não são restri</w:t>
      </w:r>
      <w:r w:rsidR="003279A8" w:rsidRPr="00052CD8">
        <w:rPr>
          <w:rFonts w:ascii="Times New Roman" w:hAnsi="Times New Roman" w:cs="Times New Roman"/>
          <w:color w:val="000000" w:themeColor="text1"/>
          <w:lang w:val="pt-PT"/>
        </w:rPr>
        <w:t>ngid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 xml:space="preserve">os pelas medidas </w:t>
      </w:r>
      <w:r w:rsidR="001B15DE">
        <w:rPr>
          <w:rFonts w:ascii="Times New Roman" w:hAnsi="Times New Roman" w:cs="Times New Roman"/>
          <w:color w:val="000000" w:themeColor="text1"/>
          <w:lang w:val="pt-PT"/>
        </w:rPr>
        <w:t>d</w:t>
      </w:r>
      <w:r w:rsidR="003279A8" w:rsidRPr="00052CD8">
        <w:rPr>
          <w:rFonts w:ascii="Times New Roman" w:hAnsi="Times New Roman" w:cs="Times New Roman"/>
          <w:color w:val="000000" w:themeColor="text1"/>
          <w:lang w:val="pt-PT"/>
        </w:rPr>
        <w:t xml:space="preserve">o presente </w:t>
      </w:r>
      <w:r w:rsidR="00935E03">
        <w:rPr>
          <w:rFonts w:ascii="Times New Roman" w:hAnsi="Times New Roman" w:cs="Times New Roman"/>
          <w:lang w:val="pt-PT"/>
        </w:rPr>
        <w:t>ítem</w:t>
      </w:r>
      <w:r w:rsidR="001767A4" w:rsidRPr="00052CD8">
        <w:rPr>
          <w:rFonts w:ascii="Times New Roman" w:hAnsi="Times New Roman" w:cs="Times New Roman"/>
          <w:color w:val="000000" w:themeColor="text1"/>
          <w:lang w:val="pt-PT"/>
        </w:rPr>
        <w:t>.</w:t>
      </w: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8D3C1D" w:rsidRPr="00B82B04" w:rsidRDefault="001E64DE" w:rsidP="00313EFC">
      <w:pPr>
        <w:tabs>
          <w:tab w:val="left" w:pos="1276"/>
        </w:tabs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3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Pr="006A73F9">
        <w:rPr>
          <w:rFonts w:ascii="Times New Roman" w:hAnsi="Times New Roman" w:cs="Times New Roman"/>
          <w:b/>
          <w:lang w:val="pt-PT"/>
        </w:rPr>
        <w:t xml:space="preserve"> </w:t>
      </w:r>
      <w:r w:rsidR="00313EFC" w:rsidRPr="00B82B04">
        <w:rPr>
          <w:rFonts w:ascii="Times New Roman" w:hAnsi="Times New Roman" w:cs="Times New Roman"/>
          <w:b/>
          <w:lang w:val="pt-PT"/>
        </w:rPr>
        <w:t xml:space="preserve"> –</w:t>
      </w:r>
      <w:r w:rsidR="00544714">
        <w:rPr>
          <w:rFonts w:ascii="Times New Roman" w:hAnsi="Times New Roman" w:cs="Times New Roman" w:hint="eastAsia"/>
          <w:b/>
          <w:lang w:val="pt-PT" w:eastAsia="zh-HK"/>
        </w:rPr>
        <w:t xml:space="preserve"> E</w:t>
      </w:r>
      <w:r w:rsidR="00544714" w:rsidRPr="00B82B04">
        <w:rPr>
          <w:rFonts w:ascii="Times New Roman" w:hAnsi="Times New Roman" w:cs="Times New Roman"/>
          <w:b/>
          <w:lang w:val="pt-PT"/>
        </w:rPr>
        <w:t>x</w:t>
      </w:r>
      <w:r w:rsidR="00544714">
        <w:rPr>
          <w:rFonts w:ascii="Times New Roman" w:hAnsi="Times New Roman" w:cs="Times New Roman"/>
          <w:b/>
          <w:lang w:val="pt-PT"/>
        </w:rPr>
        <w:t>trac</w:t>
      </w:r>
      <w:r w:rsidR="00544714" w:rsidRPr="00B82B04">
        <w:rPr>
          <w:rFonts w:ascii="Times New Roman" w:hAnsi="Times New Roman" w:cs="Times New Roman"/>
          <w:b/>
          <w:lang w:val="pt-PT"/>
        </w:rPr>
        <w:t>ção</w:t>
      </w:r>
      <w:r w:rsidR="00544714">
        <w:rPr>
          <w:rFonts w:ascii="Times New Roman" w:hAnsi="Times New Roman" w:cs="Times New Roman"/>
          <w:b/>
          <w:lang w:val="pt-PT"/>
        </w:rPr>
        <w:t xml:space="preserve"> </w:t>
      </w:r>
      <w:r w:rsidR="00544714">
        <w:rPr>
          <w:rFonts w:ascii="Times New Roman" w:hAnsi="Times New Roman" w:cs="Times New Roman" w:hint="eastAsia"/>
          <w:b/>
          <w:lang w:val="pt-PT" w:eastAsia="zh-HK"/>
        </w:rPr>
        <w:t>e f</w:t>
      </w:r>
      <w:r w:rsidR="00F029B6">
        <w:rPr>
          <w:rFonts w:ascii="Times New Roman" w:hAnsi="Times New Roman" w:cs="Times New Roman"/>
          <w:b/>
          <w:lang w:val="pt-PT"/>
        </w:rPr>
        <w:t>undiç</w:t>
      </w:r>
      <w:r w:rsidR="00544714">
        <w:rPr>
          <w:rFonts w:ascii="Times New Roman" w:hAnsi="Times New Roman" w:cs="Times New Roman"/>
          <w:b/>
          <w:lang w:val="pt-PT"/>
        </w:rPr>
        <w:t>ão</w:t>
      </w:r>
      <w:r w:rsidR="00313EFC" w:rsidRPr="00B82B04">
        <w:rPr>
          <w:rFonts w:ascii="Times New Roman" w:hAnsi="Times New Roman" w:cs="Times New Roman"/>
          <w:b/>
          <w:lang w:val="pt-PT"/>
        </w:rPr>
        <w:t xml:space="preserve"> de minerais</w:t>
      </w:r>
    </w:p>
    <w:p w:rsidR="009F3871" w:rsidRPr="00313EFC" w:rsidRDefault="009F3871" w:rsidP="00313EFC">
      <w:pPr>
        <w:tabs>
          <w:tab w:val="left" w:pos="1276"/>
        </w:tabs>
        <w:jc w:val="center"/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B82B04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544714">
        <w:rPr>
          <w:rFonts w:ascii="Times New Roman" w:hAnsi="Times New Roman" w:cs="Times New Roman" w:hint="eastAsia"/>
          <w:lang w:val="pt-PT" w:eastAsia="zh-HK"/>
        </w:rPr>
        <w:t>E</w:t>
      </w:r>
      <w:r w:rsidR="00544714" w:rsidRPr="00313EFC">
        <w:rPr>
          <w:rFonts w:ascii="Times New Roman" w:hAnsi="Times New Roman" w:cs="Times New Roman"/>
          <w:lang w:val="pt-PT"/>
        </w:rPr>
        <w:t>x</w:t>
      </w:r>
      <w:r w:rsidR="00544714">
        <w:rPr>
          <w:rFonts w:ascii="Times New Roman" w:hAnsi="Times New Roman" w:cs="Times New Roman"/>
          <w:lang w:val="pt-PT"/>
        </w:rPr>
        <w:t>trac</w:t>
      </w:r>
      <w:r w:rsidR="00544714" w:rsidRPr="00313EFC">
        <w:rPr>
          <w:rFonts w:ascii="Times New Roman" w:hAnsi="Times New Roman" w:cs="Times New Roman"/>
          <w:lang w:val="pt-PT"/>
        </w:rPr>
        <w:t>ção</w:t>
      </w:r>
      <w:r w:rsidR="00544714">
        <w:rPr>
          <w:rFonts w:ascii="Times New Roman" w:hAnsi="Times New Roman" w:cs="Times New Roman"/>
          <w:lang w:val="pt-PT"/>
        </w:rPr>
        <w:t xml:space="preserve"> </w:t>
      </w:r>
      <w:r w:rsidR="00544714">
        <w:rPr>
          <w:rFonts w:ascii="Times New Roman" w:hAnsi="Times New Roman" w:cs="Times New Roman" w:hint="eastAsia"/>
          <w:lang w:val="pt-PT" w:eastAsia="zh-HK"/>
        </w:rPr>
        <w:t>e f</w:t>
      </w:r>
      <w:r w:rsidR="00F029B6">
        <w:rPr>
          <w:rFonts w:ascii="Times New Roman" w:hAnsi="Times New Roman" w:cs="Times New Roman"/>
          <w:lang w:val="pt-PT"/>
        </w:rPr>
        <w:t>undiç</w:t>
      </w:r>
      <w:r w:rsidR="00313EFC" w:rsidRPr="00313EFC">
        <w:rPr>
          <w:rFonts w:ascii="Times New Roman" w:hAnsi="Times New Roman" w:cs="Times New Roman"/>
          <w:lang w:val="pt-PT"/>
        </w:rPr>
        <w:t>ão de minerais</w:t>
      </w:r>
    </w:p>
    <w:p w:rsidR="001B15DE" w:rsidRPr="00313EFC" w:rsidRDefault="001B15DE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B82B04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1B15DE" w:rsidRPr="00313EFC" w:rsidRDefault="001B15DE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B82B04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B82B04">
        <w:rPr>
          <w:rFonts w:ascii="Times New Roman" w:hAnsi="Times New Roman" w:cs="Times New Roman"/>
          <w:b/>
          <w:lang w:val="pt-PT"/>
        </w:rPr>
        <w:t>Envolvida:</w:t>
      </w:r>
      <w:r w:rsidRPr="00B82B04">
        <w:rPr>
          <w:rFonts w:ascii="Times New Roman" w:hAnsi="Times New Roman" w:cs="Times New Roman"/>
          <w:b/>
          <w:lang w:val="pt-PT"/>
        </w:rPr>
        <w:tab/>
      </w:r>
    </w:p>
    <w:p w:rsidR="008D3C1D" w:rsidRDefault="008D3C1D" w:rsidP="00B82B04">
      <w:pPr>
        <w:tabs>
          <w:tab w:val="left" w:pos="1276"/>
        </w:tabs>
        <w:ind w:left="1562" w:hangingChars="650" w:hanging="1562"/>
        <w:jc w:val="both"/>
        <w:rPr>
          <w:rFonts w:ascii="Times New Roman" w:hAnsi="Times New Roman" w:cs="Times New Roman"/>
          <w:lang w:val="pt-PT"/>
        </w:rPr>
      </w:pPr>
      <w:r w:rsidRPr="00B82B04">
        <w:rPr>
          <w:rFonts w:ascii="Times New Roman" w:hAnsi="Times New Roman" w:cs="Times New Roman"/>
          <w:b/>
          <w:lang w:val="pt-PT"/>
        </w:rPr>
        <w:t>Descrição:</w:t>
      </w:r>
      <w:r w:rsidRPr="00313EFC">
        <w:rPr>
          <w:rFonts w:ascii="Times New Roman" w:hAnsi="Times New Roman" w:cs="Times New Roman"/>
          <w:lang w:val="pt-PT"/>
        </w:rPr>
        <w:tab/>
      </w:r>
      <w:r w:rsidR="009D3971">
        <w:rPr>
          <w:rFonts w:ascii="Times New Roman" w:hAnsi="Times New Roman" w:cs="Times New Roman"/>
          <w:lang w:val="pt-PT"/>
        </w:rPr>
        <w:t xml:space="preserve">1. </w:t>
      </w:r>
      <w:r w:rsidR="00D50E41">
        <w:rPr>
          <w:rFonts w:ascii="Times New Roman" w:hAnsi="Times New Roman" w:cs="Times New Roman"/>
          <w:lang w:val="pt-PT"/>
        </w:rPr>
        <w:t>N</w:t>
      </w:r>
      <w:r w:rsidR="00D50E41">
        <w:rPr>
          <w:rFonts w:ascii="Times New Roman" w:hAnsi="Times New Roman" w:cs="Times New Roman"/>
          <w:szCs w:val="24"/>
          <w:lang w:val="pt-PT"/>
        </w:rPr>
        <w:t>ão é permitido aos</w:t>
      </w:r>
      <w:r w:rsidR="00D50E41" w:rsidRPr="00BD5749">
        <w:rPr>
          <w:rFonts w:ascii="Times New Roman" w:hAnsi="Times New Roman" w:cs="Times New Roman"/>
          <w:szCs w:val="24"/>
          <w:lang w:val="pt-PT"/>
        </w:rPr>
        <w:t xml:space="preserve"> investidores de Macau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 </w:t>
      </w:r>
      <w:r w:rsidR="00BD5749">
        <w:rPr>
          <w:rFonts w:ascii="Times New Roman" w:hAnsi="Times New Roman" w:cs="Times New Roman"/>
          <w:lang w:val="pt-PT"/>
        </w:rPr>
        <w:t>investirem</w:t>
      </w:r>
      <w:r w:rsidR="0008596E">
        <w:rPr>
          <w:rFonts w:ascii="Times New Roman" w:hAnsi="Times New Roman" w:cs="Times New Roman"/>
          <w:lang w:val="pt-PT"/>
        </w:rPr>
        <w:t xml:space="preserve"> </w:t>
      </w:r>
      <w:r w:rsidR="00901822">
        <w:rPr>
          <w:rFonts w:ascii="Times New Roman" w:hAnsi="Times New Roman" w:cs="Times New Roman"/>
          <w:lang w:val="pt-PT"/>
        </w:rPr>
        <w:t>na</w:t>
      </w:r>
      <w:r w:rsidR="0008596E">
        <w:rPr>
          <w:rFonts w:ascii="Times New Roman" w:hAnsi="Times New Roman" w:cs="Times New Roman"/>
          <w:lang w:val="pt-PT"/>
        </w:rPr>
        <w:t xml:space="preserve"> ex</w:t>
      </w:r>
      <w:r w:rsidR="009B7A42">
        <w:rPr>
          <w:rFonts w:ascii="Times New Roman" w:hAnsi="Times New Roman" w:cs="Times New Roman"/>
          <w:lang w:val="pt-PT"/>
        </w:rPr>
        <w:t>trac</w:t>
      </w:r>
      <w:r w:rsidR="0008596E">
        <w:rPr>
          <w:rFonts w:ascii="Times New Roman" w:hAnsi="Times New Roman" w:cs="Times New Roman"/>
          <w:lang w:val="pt-PT"/>
        </w:rPr>
        <w:t>ção de t</w:t>
      </w:r>
      <w:r w:rsidR="009D3971">
        <w:rPr>
          <w:rFonts w:ascii="Times New Roman" w:hAnsi="Times New Roman" w:cs="Times New Roman"/>
          <w:lang w:val="pt-PT"/>
        </w:rPr>
        <w:t>erras raras</w:t>
      </w:r>
      <w:r w:rsidR="0008596E">
        <w:rPr>
          <w:rFonts w:ascii="Times New Roman" w:hAnsi="Times New Roman" w:cs="Times New Roman"/>
          <w:lang w:val="pt-PT"/>
        </w:rPr>
        <w:t xml:space="preserve">. O investimento da </w:t>
      </w:r>
      <w:r w:rsidR="001B15DE">
        <w:rPr>
          <w:rFonts w:ascii="Times New Roman" w:hAnsi="Times New Roman" w:cs="Times New Roman"/>
          <w:lang w:val="pt-PT"/>
        </w:rPr>
        <w:t>fundi</w:t>
      </w:r>
      <w:r w:rsidR="0008596E">
        <w:rPr>
          <w:rFonts w:ascii="Times New Roman" w:hAnsi="Times New Roman" w:cs="Times New Roman"/>
          <w:lang w:val="pt-PT"/>
        </w:rPr>
        <w:t xml:space="preserve">ção de </w:t>
      </w:r>
      <w:r w:rsidR="009E1D4A">
        <w:rPr>
          <w:rFonts w:ascii="Times New Roman" w:hAnsi="Times New Roman" w:cs="Times New Roman"/>
          <w:lang w:val="pt-PT"/>
        </w:rPr>
        <w:t>terras raras</w:t>
      </w:r>
      <w:r w:rsidR="0008596E">
        <w:rPr>
          <w:rFonts w:ascii="Times New Roman" w:hAnsi="Times New Roman" w:cs="Times New Roman"/>
          <w:lang w:val="pt-PT"/>
        </w:rPr>
        <w:t xml:space="preserve"> é limitado em forma de capitais mistos.</w:t>
      </w:r>
    </w:p>
    <w:p w:rsidR="009D3971" w:rsidRDefault="009D3971" w:rsidP="00B82B04">
      <w:pPr>
        <w:tabs>
          <w:tab w:val="left" w:pos="1276"/>
        </w:tabs>
        <w:ind w:left="1553" w:hangingChars="647" w:hanging="1553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  <w:t xml:space="preserve">2. </w:t>
      </w:r>
      <w:r w:rsidR="00D50E41">
        <w:rPr>
          <w:rFonts w:ascii="Times New Roman" w:hAnsi="Times New Roman" w:cs="Times New Roman" w:hint="eastAsia"/>
          <w:szCs w:val="24"/>
          <w:lang w:val="pt-PT" w:eastAsia="zh-HK"/>
        </w:rPr>
        <w:t>N</w:t>
      </w:r>
      <w:r w:rsidR="00BD5749">
        <w:rPr>
          <w:rFonts w:ascii="Times New Roman" w:hAnsi="Times New Roman" w:cs="Times New Roman"/>
          <w:szCs w:val="24"/>
          <w:lang w:val="pt-PT"/>
        </w:rPr>
        <w:t xml:space="preserve">ão </w:t>
      </w:r>
      <w:r w:rsidR="00D50E41">
        <w:rPr>
          <w:rFonts w:ascii="Times New Roman" w:hAnsi="Times New Roman" w:cs="Times New Roman"/>
          <w:szCs w:val="24"/>
          <w:lang w:val="pt-PT"/>
        </w:rPr>
        <w:t>é</w:t>
      </w:r>
      <w:r w:rsidR="00BD5749">
        <w:rPr>
          <w:rFonts w:ascii="Times New Roman" w:hAnsi="Times New Roman" w:cs="Times New Roman"/>
          <w:szCs w:val="24"/>
          <w:lang w:val="pt-PT"/>
        </w:rPr>
        <w:t xml:space="preserve"> permitido </w:t>
      </w:r>
      <w:r w:rsidR="00D50E41">
        <w:rPr>
          <w:rFonts w:ascii="Times New Roman" w:hAnsi="Times New Roman" w:cs="Times New Roman"/>
          <w:szCs w:val="24"/>
          <w:lang w:val="pt-PT"/>
        </w:rPr>
        <w:t>ao</w:t>
      </w:r>
      <w:r w:rsidR="00D50E41" w:rsidRPr="00BD5749">
        <w:rPr>
          <w:rFonts w:ascii="Times New Roman" w:hAnsi="Times New Roman" w:cs="Times New Roman"/>
          <w:szCs w:val="24"/>
          <w:lang w:val="pt-PT"/>
        </w:rPr>
        <w:t>s investidores de Macau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 </w:t>
      </w:r>
      <w:r w:rsidR="00BD5749">
        <w:rPr>
          <w:rFonts w:ascii="Times New Roman" w:hAnsi="Times New Roman" w:cs="Times New Roman"/>
          <w:lang w:val="pt-PT"/>
        </w:rPr>
        <w:t>investirem</w:t>
      </w:r>
      <w:r>
        <w:rPr>
          <w:rFonts w:ascii="Times New Roman" w:hAnsi="Times New Roman" w:cs="Times New Roman"/>
          <w:lang w:val="pt-PT"/>
        </w:rPr>
        <w:t xml:space="preserve"> </w:t>
      </w:r>
      <w:r w:rsidR="00901822">
        <w:rPr>
          <w:rFonts w:ascii="Times New Roman" w:hAnsi="Times New Roman" w:cs="Times New Roman"/>
          <w:lang w:val="pt-PT"/>
        </w:rPr>
        <w:t>na</w:t>
      </w:r>
      <w:r>
        <w:rPr>
          <w:rFonts w:ascii="Times New Roman" w:hAnsi="Times New Roman" w:cs="Times New Roman"/>
          <w:lang w:val="pt-PT"/>
        </w:rPr>
        <w:t xml:space="preserve"> ex</w:t>
      </w:r>
      <w:r w:rsidR="009B7A42">
        <w:rPr>
          <w:rFonts w:ascii="Times New Roman" w:hAnsi="Times New Roman" w:cs="Times New Roman"/>
          <w:lang w:val="pt-PT"/>
        </w:rPr>
        <w:t>trac</w:t>
      </w:r>
      <w:r>
        <w:rPr>
          <w:rFonts w:ascii="Times New Roman" w:hAnsi="Times New Roman" w:cs="Times New Roman"/>
          <w:lang w:val="pt-PT"/>
        </w:rPr>
        <w:t>ção de tungsténio, estanho, antimónio, mobilibdênio e espatofluór;</w:t>
      </w:r>
    </w:p>
    <w:p w:rsidR="00B82B04" w:rsidRPr="00313EFC" w:rsidRDefault="009D3971" w:rsidP="00B82B04">
      <w:pPr>
        <w:tabs>
          <w:tab w:val="left" w:pos="1276"/>
        </w:tabs>
        <w:ind w:left="1560" w:hangingChars="650" w:hanging="15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  <w:t xml:space="preserve">3. </w:t>
      </w:r>
      <w:r w:rsidR="003A0689">
        <w:rPr>
          <w:rFonts w:ascii="Times New Roman" w:hAnsi="Times New Roman" w:cs="Times New Roman"/>
          <w:lang w:val="pt-PT"/>
        </w:rPr>
        <w:t xml:space="preserve">O investimento </w:t>
      </w:r>
      <w:r w:rsidR="00901822">
        <w:rPr>
          <w:rFonts w:ascii="Times New Roman" w:hAnsi="Times New Roman" w:cs="Times New Roman"/>
          <w:lang w:val="pt-PT"/>
        </w:rPr>
        <w:t>n</w:t>
      </w:r>
      <w:r w:rsidR="003A0689">
        <w:rPr>
          <w:rFonts w:ascii="Times New Roman" w:hAnsi="Times New Roman" w:cs="Times New Roman"/>
          <w:lang w:val="pt-PT"/>
        </w:rPr>
        <w:t>a ex</w:t>
      </w:r>
      <w:r w:rsidR="009B7A42">
        <w:rPr>
          <w:rFonts w:ascii="Times New Roman" w:hAnsi="Times New Roman" w:cs="Times New Roman"/>
          <w:lang w:val="pt-PT"/>
        </w:rPr>
        <w:t>trac</w:t>
      </w:r>
      <w:r w:rsidR="003A0689">
        <w:rPr>
          <w:rFonts w:ascii="Times New Roman" w:hAnsi="Times New Roman" w:cs="Times New Roman"/>
          <w:lang w:val="pt-PT"/>
        </w:rPr>
        <w:t>ção de</w:t>
      </w:r>
      <w:r>
        <w:rPr>
          <w:rFonts w:ascii="Times New Roman" w:hAnsi="Times New Roman" w:cs="Times New Roman"/>
          <w:lang w:val="pt-PT"/>
        </w:rPr>
        <w:t xml:space="preserve"> grafite</w:t>
      </w:r>
      <w:r w:rsidR="0008596E">
        <w:rPr>
          <w:rFonts w:ascii="Times New Roman" w:hAnsi="Times New Roman" w:cs="Times New Roman"/>
          <w:lang w:val="pt-PT"/>
        </w:rPr>
        <w:t xml:space="preserve"> pelos investidores de</w:t>
      </w:r>
      <w:r w:rsidR="003A0689">
        <w:rPr>
          <w:rFonts w:ascii="Times New Roman" w:hAnsi="Times New Roman" w:cs="Times New Roman"/>
          <w:lang w:val="pt-PT"/>
        </w:rPr>
        <w:t xml:space="preserve"> Macau é l</w:t>
      </w:r>
      <w:r>
        <w:rPr>
          <w:rFonts w:ascii="Times New Roman" w:hAnsi="Times New Roman" w:cs="Times New Roman"/>
          <w:lang w:val="pt-PT"/>
        </w:rPr>
        <w:t>imitad</w:t>
      </w:r>
      <w:r w:rsidR="0008596E">
        <w:rPr>
          <w:rFonts w:ascii="Times New Roman" w:hAnsi="Times New Roman" w:cs="Times New Roman"/>
          <w:lang w:val="pt-PT"/>
        </w:rPr>
        <w:t>o</w:t>
      </w:r>
      <w:r>
        <w:rPr>
          <w:rFonts w:ascii="Times New Roman" w:hAnsi="Times New Roman" w:cs="Times New Roman"/>
          <w:lang w:val="pt-PT"/>
        </w:rPr>
        <w:t xml:space="preserve"> </w:t>
      </w:r>
      <w:r w:rsidR="0008596E">
        <w:rPr>
          <w:rFonts w:ascii="Times New Roman" w:hAnsi="Times New Roman" w:cs="Times New Roman"/>
          <w:lang w:val="pt-PT"/>
        </w:rPr>
        <w:t>em</w:t>
      </w:r>
      <w:r w:rsidR="003A0689">
        <w:rPr>
          <w:rFonts w:ascii="Times New Roman" w:hAnsi="Times New Roman" w:cs="Times New Roman"/>
          <w:lang w:val="pt-PT"/>
        </w:rPr>
        <w:t xml:space="preserve"> forma de capitais mistos.</w:t>
      </w:r>
    </w:p>
    <w:p w:rsidR="008D3C1D" w:rsidRPr="00B82B04" w:rsidRDefault="008D3C1D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DE414B" w:rsidRPr="00AC7711" w:rsidRDefault="001E64DE" w:rsidP="00BF1ECC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4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Pr="006A73F9">
        <w:rPr>
          <w:rFonts w:ascii="Times New Roman" w:hAnsi="Times New Roman" w:cs="Times New Roman"/>
          <w:b/>
          <w:lang w:val="pt-PT"/>
        </w:rPr>
        <w:t xml:space="preserve"> </w:t>
      </w:r>
      <w:r w:rsidR="00BF1ECC" w:rsidRPr="00AC7711">
        <w:rPr>
          <w:rFonts w:ascii="Times New Roman" w:hAnsi="Times New Roman" w:cs="Times New Roman"/>
          <w:b/>
          <w:lang w:val="pt-PT"/>
        </w:rPr>
        <w:t xml:space="preserve"> – Fabrico de veículos e material de transporte</w:t>
      </w:r>
    </w:p>
    <w:p w:rsidR="009F3871" w:rsidRPr="00BF1ECC" w:rsidRDefault="009F3871" w:rsidP="00BF1ECC">
      <w:pPr>
        <w:jc w:val="center"/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AC7711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B75110">
        <w:rPr>
          <w:rFonts w:ascii="Times New Roman" w:hAnsi="Times New Roman" w:cs="Times New Roman"/>
          <w:lang w:val="pt-PT"/>
        </w:rPr>
        <w:t>Fabrico de veículos e material de transporte</w:t>
      </w:r>
    </w:p>
    <w:p w:rsidR="001B15DE" w:rsidRPr="00313EFC" w:rsidRDefault="001B15DE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AC7711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DE414B" w:rsidRDefault="008D3C1D" w:rsidP="00DE414B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AC7711">
        <w:rPr>
          <w:rFonts w:ascii="Times New Roman" w:hAnsi="Times New Roman" w:cs="Times New Roman"/>
          <w:b/>
          <w:lang w:val="pt-PT"/>
        </w:rPr>
        <w:t>Envolvida:</w:t>
      </w:r>
      <w:r w:rsidRPr="00313EFC"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 w:rsidR="00DE414B">
        <w:rPr>
          <w:rFonts w:ascii="Times New Roman" w:hAnsi="Times New Roman" w:cs="Times New Roman"/>
          <w:lang w:val="pt-PT"/>
        </w:rPr>
        <w:t xml:space="preserve"> (Artigo 7.º)</w:t>
      </w:r>
    </w:p>
    <w:p w:rsidR="001B15DE" w:rsidRPr="00313EFC" w:rsidRDefault="001B15DE" w:rsidP="00DE414B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57524" w:rsidRPr="00200850" w:rsidRDefault="008D3C1D" w:rsidP="00AC7711">
      <w:pPr>
        <w:tabs>
          <w:tab w:val="left" w:pos="1276"/>
        </w:tabs>
        <w:ind w:left="1525" w:hangingChars="635" w:hanging="1525"/>
        <w:jc w:val="both"/>
        <w:rPr>
          <w:rFonts w:ascii="Times New Roman" w:hAnsi="Times New Roman" w:cs="Times New Roman"/>
          <w:lang w:val="pt-PT"/>
        </w:rPr>
      </w:pPr>
      <w:r w:rsidRPr="00AC7711">
        <w:rPr>
          <w:rFonts w:ascii="Times New Roman" w:hAnsi="Times New Roman" w:cs="Times New Roman"/>
          <w:b/>
          <w:lang w:val="pt-PT"/>
        </w:rPr>
        <w:t>Descrição:</w:t>
      </w:r>
      <w:r w:rsidRPr="00200850">
        <w:rPr>
          <w:rFonts w:ascii="Times New Roman" w:hAnsi="Times New Roman" w:cs="Times New Roman"/>
          <w:lang w:val="pt-PT"/>
        </w:rPr>
        <w:tab/>
      </w:r>
      <w:r w:rsidR="00F4773E" w:rsidRPr="00200850">
        <w:rPr>
          <w:rFonts w:ascii="Times New Roman" w:hAnsi="Times New Roman" w:cs="Times New Roman"/>
          <w:lang w:val="pt-PT"/>
        </w:rPr>
        <w:t xml:space="preserve">1. </w:t>
      </w:r>
      <w:r w:rsidR="006C5FD0" w:rsidRPr="00200850">
        <w:rPr>
          <w:rFonts w:ascii="Times New Roman" w:hAnsi="Times New Roman" w:cs="Times New Roman"/>
          <w:lang w:val="pt-PT"/>
        </w:rPr>
        <w:t xml:space="preserve">A quota detida pela parte do Interior da China </w:t>
      </w:r>
      <w:r w:rsidR="00557524" w:rsidRPr="00200850">
        <w:rPr>
          <w:rFonts w:ascii="Times New Roman" w:hAnsi="Times New Roman" w:cs="Times New Roman"/>
          <w:lang w:val="pt-PT"/>
        </w:rPr>
        <w:t xml:space="preserve">nos investimentos </w:t>
      </w:r>
      <w:r w:rsidR="00200850" w:rsidRPr="00200850">
        <w:rPr>
          <w:rFonts w:ascii="Times New Roman" w:hAnsi="Times New Roman" w:cs="Times New Roman"/>
          <w:lang w:val="pt-PT"/>
        </w:rPr>
        <w:t xml:space="preserve">efectuados pelos </w:t>
      </w:r>
      <w:r w:rsidR="00557524" w:rsidRPr="00200850">
        <w:rPr>
          <w:rFonts w:ascii="Times New Roman" w:hAnsi="Times New Roman" w:cs="Times New Roman"/>
          <w:lang w:val="pt-PT"/>
        </w:rPr>
        <w:t>investidores de Macau</w:t>
      </w:r>
      <w:r w:rsidR="00200850" w:rsidRPr="00200850">
        <w:rPr>
          <w:rFonts w:ascii="Times New Roman" w:hAnsi="Times New Roman" w:cs="Times New Roman"/>
          <w:lang w:val="pt-PT"/>
        </w:rPr>
        <w:t xml:space="preserve"> no fabrico de veículos (veículos de passageiros e veículos comerciais) e de veículos exclusivos,</w:t>
      </w:r>
      <w:r w:rsidR="00557524" w:rsidRPr="00200850">
        <w:rPr>
          <w:rFonts w:ascii="Times New Roman" w:hAnsi="Times New Roman" w:cs="Times New Roman"/>
          <w:lang w:val="pt-PT"/>
        </w:rPr>
        <w:t xml:space="preserve"> </w:t>
      </w:r>
      <w:r w:rsidR="000B4A82">
        <w:rPr>
          <w:rFonts w:ascii="Times New Roman" w:hAnsi="Times New Roman" w:cs="Times New Roman"/>
          <w:lang w:val="pt-PT"/>
        </w:rPr>
        <w:t xml:space="preserve">não </w:t>
      </w:r>
      <w:r w:rsidR="001035C0">
        <w:rPr>
          <w:rFonts w:ascii="Times New Roman" w:hAnsi="Times New Roman" w:cs="Times New Roman"/>
          <w:color w:val="222222"/>
          <w:lang w:val="pt-PT"/>
        </w:rPr>
        <w:t>deve</w:t>
      </w:r>
      <w:r w:rsidR="00200850" w:rsidRPr="00200850">
        <w:rPr>
          <w:rFonts w:ascii="Times New Roman" w:hAnsi="Times New Roman" w:cs="Times New Roman"/>
          <w:lang w:val="pt-PT"/>
        </w:rPr>
        <w:t xml:space="preserve"> </w:t>
      </w:r>
      <w:r w:rsidR="000B4A82">
        <w:rPr>
          <w:rFonts w:ascii="Times New Roman" w:hAnsi="Times New Roman" w:cs="Times New Roman"/>
          <w:lang w:val="pt-PT"/>
        </w:rPr>
        <w:t xml:space="preserve">ser inferior a </w:t>
      </w:r>
      <w:r w:rsidR="00200850" w:rsidRPr="00200850">
        <w:rPr>
          <w:rFonts w:ascii="Times New Roman" w:hAnsi="Times New Roman" w:cs="Times New Roman"/>
          <w:color w:val="222222"/>
          <w:lang w:val="pt-PT"/>
        </w:rPr>
        <w:t>50%</w:t>
      </w:r>
      <w:r w:rsidR="006C5FD0" w:rsidRPr="00200850">
        <w:rPr>
          <w:rFonts w:ascii="Times New Roman" w:hAnsi="Times New Roman" w:cs="Times New Roman"/>
          <w:lang w:val="pt-PT"/>
        </w:rPr>
        <w:t>.</w:t>
      </w:r>
    </w:p>
    <w:p w:rsidR="00BB37F5" w:rsidRPr="00D819A1" w:rsidRDefault="00BB37F5" w:rsidP="00D819A1">
      <w:pPr>
        <w:tabs>
          <w:tab w:val="left" w:pos="1276"/>
        </w:tabs>
        <w:ind w:left="1524" w:hangingChars="635" w:hanging="1524"/>
        <w:jc w:val="both"/>
        <w:rPr>
          <w:rFonts w:ascii="Times New Roman" w:hAnsi="Times New Roman" w:cs="Times New Roman"/>
          <w:lang w:val="pt-PT"/>
        </w:rPr>
      </w:pPr>
      <w:r w:rsidRPr="00D819A1">
        <w:rPr>
          <w:rFonts w:ascii="Times New Roman" w:hAnsi="Times New Roman" w:cs="Times New Roman"/>
          <w:lang w:val="pt-PT"/>
        </w:rPr>
        <w:tab/>
        <w:t xml:space="preserve">2. O mesmo investidor de Macau pode estabelecer </w:t>
      </w:r>
      <w:r w:rsidRPr="00D819A1">
        <w:rPr>
          <w:rFonts w:ascii="Times New Roman" w:hAnsi="Times New Roman" w:cs="Times New Roman"/>
          <w:color w:val="222222"/>
          <w:lang w:val="pt-PT"/>
        </w:rPr>
        <w:t xml:space="preserve">no Interior da China, no máximo de duas empresas de capital misto para fabrico de </w:t>
      </w:r>
      <w:r w:rsidRPr="00D819A1">
        <w:rPr>
          <w:rFonts w:ascii="Times New Roman" w:hAnsi="Times New Roman" w:cs="Times New Roman"/>
          <w:lang w:val="pt-PT"/>
        </w:rPr>
        <w:t>veículos (veículos de passageiros e veículos comerciais)</w:t>
      </w:r>
      <w:r w:rsidRPr="00D819A1">
        <w:rPr>
          <w:rFonts w:ascii="Times New Roman" w:hAnsi="Times New Roman" w:cs="Times New Roman"/>
          <w:color w:val="222222"/>
          <w:lang w:val="pt-PT"/>
        </w:rPr>
        <w:t xml:space="preserve">. Investidores que estabeleceram empresas de capital misto com parceiros do Interior da China para adquirir outras empresas de fabrico de automóveis no </w:t>
      </w:r>
      <w:r w:rsidR="00D819A1" w:rsidRPr="00D819A1">
        <w:rPr>
          <w:rFonts w:ascii="Times New Roman" w:hAnsi="Times New Roman" w:cs="Times New Roman"/>
          <w:color w:val="222222"/>
          <w:lang w:val="pt-PT"/>
        </w:rPr>
        <w:t xml:space="preserve">Interior da China, não estão sujeitos </w:t>
      </w:r>
      <w:r w:rsidR="000B4A82">
        <w:rPr>
          <w:rFonts w:ascii="Times New Roman" w:hAnsi="Times New Roman" w:cs="Times New Roman"/>
          <w:color w:val="222222"/>
          <w:lang w:val="pt-PT"/>
        </w:rPr>
        <w:t xml:space="preserve">à </w:t>
      </w:r>
      <w:r w:rsidR="00D819A1" w:rsidRPr="00D819A1">
        <w:rPr>
          <w:rFonts w:ascii="Times New Roman" w:hAnsi="Times New Roman" w:cs="Times New Roman"/>
          <w:color w:val="222222"/>
          <w:lang w:val="pt-PT"/>
        </w:rPr>
        <w:t>referida restrição.</w:t>
      </w:r>
    </w:p>
    <w:p w:rsidR="008D3C1D" w:rsidRDefault="00557524" w:rsidP="00557524">
      <w:pPr>
        <w:tabs>
          <w:tab w:val="left" w:pos="1276"/>
        </w:tabs>
        <w:ind w:left="1512" w:hangingChars="630" w:hanging="1512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BB37F5"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pt-PT"/>
        </w:rPr>
        <w:t>3.</w:t>
      </w:r>
      <w:r>
        <w:rPr>
          <w:rFonts w:ascii="Times New Roman" w:hAnsi="Times New Roman" w:cs="Times New Roman"/>
          <w:lang w:val="pt-PT"/>
        </w:rPr>
        <w:tab/>
      </w:r>
      <w:r w:rsidR="00840BD1" w:rsidRPr="00557524">
        <w:rPr>
          <w:rFonts w:ascii="Times New Roman" w:hAnsi="Times New Roman" w:cs="Times New Roman"/>
          <w:color w:val="000000" w:themeColor="text1"/>
          <w:lang w:val="pt-PT"/>
        </w:rPr>
        <w:t xml:space="preserve">A parte do Interior da China deve ser </w:t>
      </w:r>
      <w:r w:rsidR="006C5FD0" w:rsidRPr="00557524">
        <w:rPr>
          <w:rFonts w:ascii="Times New Roman" w:hAnsi="Times New Roman" w:cs="Times New Roman"/>
          <w:color w:val="000000" w:themeColor="text1"/>
          <w:lang w:val="pt-PT"/>
        </w:rPr>
        <w:t>sócio dominante</w:t>
      </w:r>
      <w:r w:rsidR="00137A19">
        <w:rPr>
          <w:rFonts w:ascii="Times New Roman" w:hAnsi="Times New Roman" w:cs="Times New Roman"/>
          <w:color w:val="000000" w:themeColor="text1"/>
          <w:lang w:val="pt-PT"/>
        </w:rPr>
        <w:t>, quando</w:t>
      </w:r>
      <w:r w:rsidR="001B15DE" w:rsidRPr="001B15DE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B15DE" w:rsidRPr="00557524">
        <w:rPr>
          <w:rFonts w:ascii="Times New Roman" w:hAnsi="Times New Roman" w:cs="Times New Roman"/>
          <w:color w:val="000000" w:themeColor="text1"/>
          <w:lang w:val="pt-PT"/>
        </w:rPr>
        <w:t xml:space="preserve">o fabrico de aviões do tipo asa em efeito solo ou de efeito de água e </w:t>
      </w:r>
      <w:r w:rsidR="001B15DE">
        <w:rPr>
          <w:rFonts w:ascii="Times New Roman" w:hAnsi="Times New Roman" w:cs="Times New Roman"/>
          <w:color w:val="000000" w:themeColor="text1"/>
          <w:lang w:val="pt-PT"/>
        </w:rPr>
        <w:t>o</w:t>
      </w:r>
      <w:r w:rsidR="001B15DE" w:rsidRPr="00557524">
        <w:rPr>
          <w:rFonts w:ascii="Times New Roman" w:hAnsi="Times New Roman" w:cs="Times New Roman"/>
          <w:color w:val="000000" w:themeColor="text1"/>
          <w:lang w:val="pt-PT"/>
        </w:rPr>
        <w:t xml:space="preserve"> fabrico de drones e aerostatos</w:t>
      </w:r>
      <w:r w:rsidR="00840BD1" w:rsidRPr="00557524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37A19">
        <w:rPr>
          <w:rFonts w:ascii="Times New Roman" w:hAnsi="Times New Roman" w:cs="Times New Roman"/>
          <w:color w:val="000000" w:themeColor="text1"/>
          <w:lang w:val="pt-PT"/>
        </w:rPr>
        <w:t>são realizados pel</w:t>
      </w:r>
      <w:r w:rsidR="00840BD1" w:rsidRPr="00557524">
        <w:rPr>
          <w:rFonts w:ascii="Times New Roman" w:hAnsi="Times New Roman" w:cs="Times New Roman"/>
          <w:color w:val="000000" w:themeColor="text1"/>
          <w:lang w:val="pt-PT"/>
        </w:rPr>
        <w:t>os investimentos d</w:t>
      </w:r>
      <w:r w:rsidR="00137A19">
        <w:rPr>
          <w:rFonts w:ascii="Times New Roman" w:hAnsi="Times New Roman" w:cs="Times New Roman"/>
          <w:color w:val="000000" w:themeColor="text1"/>
          <w:lang w:val="pt-PT"/>
        </w:rPr>
        <w:t>e</w:t>
      </w:r>
      <w:r w:rsidR="00840BD1" w:rsidRPr="00557524">
        <w:rPr>
          <w:rFonts w:ascii="Times New Roman" w:hAnsi="Times New Roman" w:cs="Times New Roman"/>
          <w:color w:val="000000" w:themeColor="text1"/>
          <w:lang w:val="pt-PT"/>
        </w:rPr>
        <w:t xml:space="preserve"> investidores de Macau.</w:t>
      </w:r>
    </w:p>
    <w:p w:rsidR="00557524" w:rsidRDefault="00557524" w:rsidP="00557524">
      <w:pPr>
        <w:tabs>
          <w:tab w:val="left" w:pos="1276"/>
        </w:tabs>
        <w:ind w:left="1560" w:hangingChars="650" w:hanging="1560"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8D3C1D" w:rsidRPr="00635A80" w:rsidRDefault="001E64DE" w:rsidP="00BF1ECC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5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Pr="006A73F9">
        <w:rPr>
          <w:rFonts w:ascii="Times New Roman" w:hAnsi="Times New Roman" w:cs="Times New Roman"/>
          <w:b/>
          <w:lang w:val="pt-PT"/>
        </w:rPr>
        <w:t xml:space="preserve"> </w:t>
      </w:r>
      <w:r w:rsidR="00BF1ECC" w:rsidRPr="00635A80">
        <w:rPr>
          <w:rFonts w:ascii="Times New Roman" w:hAnsi="Times New Roman" w:cs="Times New Roman"/>
          <w:b/>
          <w:lang w:val="pt-PT"/>
        </w:rPr>
        <w:t xml:space="preserve"> – Franquia autorizada pelo Governo</w:t>
      </w:r>
    </w:p>
    <w:p w:rsidR="009F3871" w:rsidRPr="00BF1ECC" w:rsidRDefault="009F3871" w:rsidP="00BF1ECC">
      <w:pPr>
        <w:jc w:val="center"/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635A80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BF1ECC">
        <w:rPr>
          <w:rFonts w:ascii="Times New Roman" w:hAnsi="Times New Roman" w:cs="Times New Roman"/>
          <w:lang w:val="pt-PT"/>
        </w:rPr>
        <w:t>Franquia autorizada pelo Governo</w:t>
      </w:r>
    </w:p>
    <w:p w:rsidR="00D77344" w:rsidRPr="00313EFC" w:rsidRDefault="00D77344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635A80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635A80">
        <w:rPr>
          <w:rFonts w:ascii="Times New Roman" w:hAnsi="Times New Roman" w:cs="Times New Roman"/>
          <w:b/>
          <w:lang w:val="pt-PT"/>
        </w:rPr>
        <w:t>Envolvida:</w:t>
      </w:r>
      <w:r w:rsidRPr="00635A80">
        <w:rPr>
          <w:rFonts w:ascii="Times New Roman" w:hAnsi="Times New Roman" w:cs="Times New Roman"/>
          <w:b/>
          <w:lang w:val="pt-PT"/>
        </w:rPr>
        <w:tab/>
      </w:r>
    </w:p>
    <w:p w:rsidR="00D77344" w:rsidRPr="00635A80" w:rsidRDefault="00D77344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Pr="00736D03" w:rsidRDefault="008D3C1D" w:rsidP="00736D03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lang w:val="pt-PT"/>
        </w:rPr>
      </w:pPr>
      <w:r w:rsidRPr="00736D03">
        <w:rPr>
          <w:rFonts w:ascii="Times New Roman" w:hAnsi="Times New Roman" w:cs="Times New Roman"/>
          <w:b/>
          <w:lang w:val="pt-PT"/>
        </w:rPr>
        <w:t>Descrição:</w:t>
      </w:r>
      <w:r w:rsidRPr="00736D03">
        <w:rPr>
          <w:rFonts w:ascii="Times New Roman" w:hAnsi="Times New Roman" w:cs="Times New Roman"/>
          <w:lang w:val="pt-PT"/>
        </w:rPr>
        <w:tab/>
      </w:r>
      <w:r w:rsidR="00D50E41">
        <w:rPr>
          <w:rFonts w:ascii="Times New Roman" w:hAnsi="Times New Roman" w:cs="Times New Roman"/>
          <w:szCs w:val="24"/>
          <w:lang w:val="pt-PT"/>
        </w:rPr>
        <w:t>N</w:t>
      </w:r>
      <w:r w:rsidR="00BD5749">
        <w:rPr>
          <w:rFonts w:ascii="Times New Roman" w:hAnsi="Times New Roman" w:cs="Times New Roman"/>
          <w:szCs w:val="24"/>
          <w:lang w:val="pt-PT"/>
        </w:rPr>
        <w:t xml:space="preserve">ão </w:t>
      </w:r>
      <w:r w:rsidR="00D50E41">
        <w:rPr>
          <w:rFonts w:ascii="Times New Roman" w:hAnsi="Times New Roman" w:cs="Times New Roman"/>
          <w:szCs w:val="24"/>
          <w:lang w:val="pt-PT"/>
        </w:rPr>
        <w:t>é</w:t>
      </w:r>
      <w:r w:rsidR="00BD5749">
        <w:rPr>
          <w:rFonts w:ascii="Times New Roman" w:hAnsi="Times New Roman" w:cs="Times New Roman"/>
          <w:szCs w:val="24"/>
          <w:lang w:val="pt-PT"/>
        </w:rPr>
        <w:t xml:space="preserve"> permitido 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aos </w:t>
      </w:r>
      <w:r w:rsidR="00D50E41" w:rsidRPr="00BD5749">
        <w:rPr>
          <w:rFonts w:ascii="Times New Roman" w:hAnsi="Times New Roman" w:cs="Times New Roman"/>
          <w:szCs w:val="24"/>
          <w:lang w:val="pt-PT"/>
        </w:rPr>
        <w:t>investidores de Macau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 </w:t>
      </w:r>
      <w:r w:rsidR="00BD5749">
        <w:rPr>
          <w:rFonts w:ascii="Times New Roman" w:hAnsi="Times New Roman" w:cs="Times New Roman"/>
          <w:lang w:val="pt-PT"/>
        </w:rPr>
        <w:t>investirem</w:t>
      </w:r>
      <w:r w:rsidR="009A6928" w:rsidRPr="00736D03">
        <w:rPr>
          <w:rFonts w:ascii="Times New Roman" w:hAnsi="Times New Roman" w:cs="Times New Roman"/>
          <w:lang w:val="pt-PT"/>
        </w:rPr>
        <w:t xml:space="preserve"> </w:t>
      </w:r>
      <w:r w:rsidR="00901822">
        <w:rPr>
          <w:rFonts w:ascii="Times New Roman" w:hAnsi="Times New Roman" w:cs="Times New Roman"/>
          <w:lang w:val="pt-PT"/>
        </w:rPr>
        <w:t>na</w:t>
      </w:r>
      <w:r w:rsidR="009A6928" w:rsidRPr="00736D03">
        <w:rPr>
          <w:rFonts w:ascii="Times New Roman" w:hAnsi="Times New Roman" w:cs="Times New Roman"/>
          <w:lang w:val="pt-PT"/>
        </w:rPr>
        <w:t xml:space="preserve"> </w:t>
      </w:r>
      <w:r w:rsidR="00913FF4" w:rsidRPr="00736D03">
        <w:rPr>
          <w:rFonts w:ascii="Times New Roman" w:hAnsi="Times New Roman" w:cs="Times New Roman"/>
          <w:lang w:val="pt-PT"/>
        </w:rPr>
        <w:t xml:space="preserve">produção de </w:t>
      </w:r>
      <w:r w:rsidR="001E7017" w:rsidRPr="00736D03">
        <w:rPr>
          <w:rFonts w:ascii="Times New Roman" w:hAnsi="Times New Roman" w:cs="Times New Roman"/>
          <w:lang w:val="pt-PT"/>
        </w:rPr>
        <w:t>folhas de tabaco</w:t>
      </w:r>
      <w:r w:rsidR="00736D03" w:rsidRPr="00736D03">
        <w:rPr>
          <w:rFonts w:ascii="Times New Roman" w:hAnsi="Times New Roman" w:cs="Times New Roman"/>
          <w:lang w:val="pt-PT"/>
        </w:rPr>
        <w:t>, cigarros</w:t>
      </w:r>
      <w:r w:rsidR="00913FF4" w:rsidRPr="00736D03">
        <w:rPr>
          <w:rFonts w:ascii="Times New Roman" w:hAnsi="Times New Roman" w:cs="Times New Roman"/>
          <w:lang w:val="pt-PT"/>
        </w:rPr>
        <w:t xml:space="preserve">, </w:t>
      </w:r>
      <w:r w:rsidR="001E7017" w:rsidRPr="00736D03">
        <w:rPr>
          <w:rFonts w:ascii="Times New Roman" w:hAnsi="Times New Roman" w:cs="Times New Roman"/>
          <w:lang w:val="pt-PT"/>
        </w:rPr>
        <w:t>folhas de tabaco ressecadas,</w:t>
      </w:r>
      <w:r w:rsidR="00913FF4" w:rsidRPr="00736D03">
        <w:rPr>
          <w:rFonts w:ascii="Times New Roman" w:hAnsi="Times New Roman" w:cs="Times New Roman"/>
          <w:lang w:val="pt-PT"/>
        </w:rPr>
        <w:t xml:space="preserve"> charutos, </w:t>
      </w:r>
      <w:r w:rsidR="00635A80" w:rsidRPr="00736D03">
        <w:rPr>
          <w:rFonts w:ascii="Times New Roman" w:hAnsi="Times New Roman" w:cs="Times New Roman"/>
          <w:lang w:val="pt-PT"/>
        </w:rPr>
        <w:t xml:space="preserve">produtos de tabaco em filamentos </w:t>
      </w:r>
      <w:r w:rsidR="00913FF4" w:rsidRPr="00736D03">
        <w:rPr>
          <w:rFonts w:ascii="Times New Roman" w:hAnsi="Times New Roman" w:cs="Times New Roman"/>
          <w:lang w:val="pt-PT"/>
        </w:rPr>
        <w:t>e</w:t>
      </w:r>
      <w:r w:rsidR="00635A80" w:rsidRPr="00736D03">
        <w:rPr>
          <w:rFonts w:ascii="Times New Roman" w:hAnsi="Times New Roman" w:cs="Times New Roman"/>
          <w:lang w:val="pt-PT"/>
        </w:rPr>
        <w:t xml:space="preserve"> de outros </w:t>
      </w:r>
      <w:r w:rsidR="00736D03">
        <w:rPr>
          <w:rFonts w:ascii="Times New Roman" w:hAnsi="Times New Roman" w:cs="Times New Roman"/>
          <w:lang w:val="pt-PT"/>
        </w:rPr>
        <w:t xml:space="preserve">produtos de </w:t>
      </w:r>
      <w:r w:rsidR="00635A80" w:rsidRPr="00736D03">
        <w:rPr>
          <w:rFonts w:ascii="Times New Roman" w:hAnsi="Times New Roman" w:cs="Times New Roman"/>
          <w:lang w:val="pt-PT"/>
        </w:rPr>
        <w:t>tabaco em folhas</w:t>
      </w:r>
      <w:r w:rsidR="00523024">
        <w:rPr>
          <w:rStyle w:val="ac"/>
          <w:rFonts w:ascii="Times New Roman" w:hAnsi="Times New Roman" w:cs="Times New Roman"/>
          <w:lang w:val="pt-PT"/>
        </w:rPr>
        <w:footnoteReference w:id="3"/>
      </w:r>
      <w:r w:rsidR="009A6928" w:rsidRPr="00736D03">
        <w:rPr>
          <w:rFonts w:ascii="Times New Roman" w:hAnsi="Times New Roman" w:cs="Times New Roman"/>
          <w:lang w:val="pt-PT"/>
        </w:rPr>
        <w:t>.</w:t>
      </w: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br w:type="page"/>
      </w:r>
    </w:p>
    <w:p w:rsidR="009F3871" w:rsidRPr="00F029B6" w:rsidRDefault="001E64DE" w:rsidP="009F3871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6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Pr="006A73F9">
        <w:rPr>
          <w:rFonts w:ascii="Times New Roman" w:hAnsi="Times New Roman" w:cs="Times New Roman"/>
          <w:b/>
          <w:lang w:val="pt-PT"/>
        </w:rPr>
        <w:t xml:space="preserve"> </w:t>
      </w:r>
      <w:r w:rsidR="009F3871" w:rsidRPr="00F029B6">
        <w:rPr>
          <w:rFonts w:ascii="Times New Roman" w:hAnsi="Times New Roman" w:cs="Times New Roman"/>
          <w:b/>
          <w:lang w:val="pt-PT"/>
        </w:rPr>
        <w:t xml:space="preserve"> – Energia atómica</w:t>
      </w:r>
    </w:p>
    <w:p w:rsidR="008D3C1D" w:rsidRPr="009F3871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F029B6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9F3871">
        <w:rPr>
          <w:rFonts w:ascii="Times New Roman" w:hAnsi="Times New Roman" w:cs="Times New Roman"/>
          <w:lang w:val="pt-PT"/>
        </w:rPr>
        <w:t>Energia atómica</w:t>
      </w:r>
    </w:p>
    <w:p w:rsidR="00BB0F09" w:rsidRPr="00313EFC" w:rsidRDefault="00BB0F09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F029B6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F029B6">
        <w:rPr>
          <w:rFonts w:ascii="Times New Roman" w:hAnsi="Times New Roman" w:cs="Times New Roman"/>
          <w:b/>
          <w:lang w:val="pt-PT"/>
        </w:rPr>
        <w:t>Envolvida:</w:t>
      </w:r>
      <w:r w:rsidRPr="00F029B6">
        <w:rPr>
          <w:rFonts w:ascii="Times New Roman" w:hAnsi="Times New Roman" w:cs="Times New Roman"/>
          <w:b/>
          <w:lang w:val="pt-PT"/>
        </w:rPr>
        <w:tab/>
      </w:r>
    </w:p>
    <w:p w:rsidR="00BB0F09" w:rsidRPr="00F029B6" w:rsidRDefault="00BB0F09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Pr="00313EFC" w:rsidRDefault="008D3C1D" w:rsidP="00F029B6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lang w:val="pt-PT" w:eastAsia="zh-HK"/>
        </w:rPr>
      </w:pPr>
      <w:r w:rsidRPr="00F029B6">
        <w:rPr>
          <w:rFonts w:ascii="Times New Roman" w:hAnsi="Times New Roman" w:cs="Times New Roman"/>
          <w:b/>
          <w:lang w:val="pt-PT"/>
        </w:rPr>
        <w:t>Descrição:</w:t>
      </w:r>
      <w:r w:rsidRPr="00313EFC">
        <w:rPr>
          <w:rFonts w:ascii="Times New Roman" w:hAnsi="Times New Roman" w:cs="Times New Roman"/>
          <w:lang w:val="pt-PT"/>
        </w:rPr>
        <w:tab/>
      </w:r>
      <w:r w:rsidR="00D50E41">
        <w:rPr>
          <w:rFonts w:ascii="Times New Roman" w:hAnsi="Times New Roman" w:cs="Times New Roman"/>
          <w:lang w:val="pt-PT"/>
        </w:rPr>
        <w:t>N</w:t>
      </w:r>
      <w:r w:rsidR="00BD5749">
        <w:rPr>
          <w:rFonts w:ascii="Times New Roman" w:hAnsi="Times New Roman" w:cs="Times New Roman"/>
          <w:szCs w:val="24"/>
          <w:lang w:val="pt-PT"/>
        </w:rPr>
        <w:t xml:space="preserve">ão </w:t>
      </w:r>
      <w:r w:rsidR="00D50E41">
        <w:rPr>
          <w:rFonts w:ascii="Times New Roman" w:hAnsi="Times New Roman" w:cs="Times New Roman"/>
          <w:szCs w:val="24"/>
          <w:lang w:val="pt-PT"/>
        </w:rPr>
        <w:t>é</w:t>
      </w:r>
      <w:r w:rsidR="00BD5749">
        <w:rPr>
          <w:rFonts w:ascii="Times New Roman" w:hAnsi="Times New Roman" w:cs="Times New Roman"/>
          <w:szCs w:val="24"/>
          <w:lang w:val="pt-PT"/>
        </w:rPr>
        <w:t xml:space="preserve"> permitido </w:t>
      </w:r>
      <w:r w:rsidR="00D50E41">
        <w:rPr>
          <w:rFonts w:ascii="Times New Roman" w:hAnsi="Times New Roman" w:cs="Times New Roman"/>
          <w:szCs w:val="24"/>
          <w:lang w:val="pt-PT"/>
        </w:rPr>
        <w:t>aos</w:t>
      </w:r>
      <w:r w:rsidR="00BD5749" w:rsidRPr="00BD5749">
        <w:rPr>
          <w:rFonts w:ascii="Times New Roman" w:hAnsi="Times New Roman" w:cs="Times New Roman"/>
          <w:szCs w:val="24"/>
          <w:lang w:val="pt-PT"/>
        </w:rPr>
        <w:t xml:space="preserve"> </w:t>
      </w:r>
      <w:r w:rsidR="00D50E41" w:rsidRPr="00BD5749">
        <w:rPr>
          <w:rFonts w:ascii="Times New Roman" w:hAnsi="Times New Roman" w:cs="Times New Roman"/>
          <w:szCs w:val="24"/>
          <w:lang w:val="pt-PT"/>
        </w:rPr>
        <w:t>investidores de Macau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 </w:t>
      </w:r>
      <w:r w:rsidR="00BD5749">
        <w:rPr>
          <w:rFonts w:ascii="Times New Roman" w:hAnsi="Times New Roman" w:cs="Times New Roman"/>
          <w:lang w:val="pt-PT"/>
        </w:rPr>
        <w:t>investirem</w:t>
      </w:r>
      <w:r w:rsidR="00523024" w:rsidRPr="00736D03">
        <w:rPr>
          <w:rFonts w:ascii="Times New Roman" w:hAnsi="Times New Roman" w:cs="Times New Roman"/>
          <w:lang w:val="pt-PT"/>
        </w:rPr>
        <w:t xml:space="preserve"> </w:t>
      </w:r>
      <w:r w:rsidR="00901822">
        <w:rPr>
          <w:rFonts w:ascii="Times New Roman" w:hAnsi="Times New Roman" w:cs="Times New Roman"/>
          <w:lang w:val="pt-PT" w:eastAsia="zh-HK"/>
        </w:rPr>
        <w:t>na</w:t>
      </w:r>
      <w:r w:rsidR="00F029B6">
        <w:rPr>
          <w:rFonts w:ascii="Times New Roman" w:hAnsi="Times New Roman" w:cs="Times New Roman"/>
          <w:lang w:val="pt-PT" w:eastAsia="zh-HK"/>
        </w:rPr>
        <w:t xml:space="preserve"> ex</w:t>
      </w:r>
      <w:r w:rsidR="00814552">
        <w:rPr>
          <w:rFonts w:ascii="Times New Roman" w:hAnsi="Times New Roman" w:cs="Times New Roman"/>
          <w:lang w:val="pt-PT" w:eastAsia="zh-HK"/>
        </w:rPr>
        <w:t>trac</w:t>
      </w:r>
      <w:r w:rsidR="00F029B6">
        <w:rPr>
          <w:rFonts w:ascii="Times New Roman" w:hAnsi="Times New Roman" w:cs="Times New Roman"/>
          <w:lang w:val="pt-PT" w:eastAsia="zh-HK"/>
        </w:rPr>
        <w:t>ção, fundição, purificação, conversão, separação de isótopos de</w:t>
      </w:r>
      <w:r w:rsidR="00F029B6">
        <w:rPr>
          <w:rFonts w:ascii="Times New Roman" w:hAnsi="Times New Roman" w:cs="Times New Roman" w:hint="eastAsia"/>
          <w:lang w:val="pt-PT" w:eastAsia="zh-HK"/>
        </w:rPr>
        <w:t xml:space="preserve"> </w:t>
      </w:r>
      <w:r w:rsidR="00F029B6">
        <w:rPr>
          <w:rFonts w:ascii="Times New Roman" w:hAnsi="Times New Roman" w:cs="Times New Roman"/>
          <w:lang w:val="pt-PT" w:eastAsia="zh-HK"/>
        </w:rPr>
        <w:t xml:space="preserve">recursos </w:t>
      </w:r>
      <w:r w:rsidR="00F029B6">
        <w:rPr>
          <w:rFonts w:ascii="Times New Roman" w:hAnsi="Times New Roman" w:cs="Times New Roman" w:hint="eastAsia"/>
          <w:lang w:val="pt-PT" w:eastAsia="zh-HK"/>
        </w:rPr>
        <w:t>de minerais radioactivos</w:t>
      </w:r>
      <w:r w:rsidR="00F029B6">
        <w:rPr>
          <w:rFonts w:ascii="Times New Roman" w:hAnsi="Times New Roman" w:cs="Times New Roman"/>
          <w:lang w:val="pt-PT" w:eastAsia="zh-HK"/>
        </w:rPr>
        <w:t>, e produção e processamento de combustíveis nucleares</w:t>
      </w:r>
      <w:r w:rsidR="00523024">
        <w:rPr>
          <w:rFonts w:ascii="Times New Roman" w:hAnsi="Times New Roman" w:cs="Times New Roman"/>
          <w:lang w:val="pt-PT" w:eastAsia="zh-HK"/>
        </w:rPr>
        <w:t>.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9F3871" w:rsidRPr="00E7701A" w:rsidRDefault="001E64DE" w:rsidP="009F3871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7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Pr="006A73F9">
        <w:rPr>
          <w:rFonts w:ascii="Times New Roman" w:hAnsi="Times New Roman" w:cs="Times New Roman"/>
          <w:b/>
          <w:lang w:val="pt-PT"/>
        </w:rPr>
        <w:t xml:space="preserve"> </w:t>
      </w:r>
      <w:r w:rsidR="009F3871" w:rsidRPr="00E7701A">
        <w:rPr>
          <w:rFonts w:ascii="Times New Roman" w:hAnsi="Times New Roman" w:cs="Times New Roman"/>
          <w:b/>
          <w:lang w:val="pt-PT"/>
        </w:rPr>
        <w:t>– Todos os sectores</w:t>
      </w:r>
    </w:p>
    <w:p w:rsidR="008D3C1D" w:rsidRPr="00313EFC" w:rsidRDefault="008D3C1D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E7701A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861DE1">
        <w:rPr>
          <w:rFonts w:ascii="Times New Roman" w:hAnsi="Times New Roman" w:cs="Times New Roman"/>
          <w:lang w:val="pt-PT"/>
        </w:rPr>
        <w:t>Todos os sectores</w:t>
      </w:r>
    </w:p>
    <w:p w:rsidR="00BB0F09" w:rsidRPr="00313EFC" w:rsidRDefault="00BB0F09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E7701A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E7701A">
        <w:rPr>
          <w:rFonts w:ascii="Times New Roman" w:hAnsi="Times New Roman" w:cs="Times New Roman"/>
          <w:b/>
          <w:lang w:val="pt-PT"/>
        </w:rPr>
        <w:t>Envolvida:</w:t>
      </w:r>
      <w:r w:rsidRPr="00E7701A">
        <w:rPr>
          <w:rFonts w:ascii="Times New Roman" w:hAnsi="Times New Roman" w:cs="Times New Roman"/>
          <w:b/>
          <w:lang w:val="pt-PT"/>
        </w:rPr>
        <w:tab/>
      </w:r>
    </w:p>
    <w:p w:rsidR="00BB0F09" w:rsidRPr="00E7701A" w:rsidRDefault="00BB0F09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4F1A45" w:rsidRDefault="008D3C1D" w:rsidP="00303C13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lang w:val="pt-PT"/>
        </w:rPr>
      </w:pPr>
      <w:r w:rsidRPr="00E7701A">
        <w:rPr>
          <w:rFonts w:ascii="Times New Roman" w:hAnsi="Times New Roman" w:cs="Times New Roman"/>
          <w:b/>
          <w:lang w:val="pt-PT"/>
        </w:rPr>
        <w:t>Descrição:</w:t>
      </w:r>
      <w:r w:rsidRPr="00313EFC">
        <w:rPr>
          <w:rFonts w:ascii="Times New Roman" w:hAnsi="Times New Roman" w:cs="Times New Roman"/>
          <w:lang w:val="pt-PT"/>
        </w:rPr>
        <w:tab/>
      </w:r>
      <w:r w:rsidR="00303C13">
        <w:rPr>
          <w:rFonts w:ascii="Times New Roman" w:hAnsi="Times New Roman" w:cs="Times New Roman"/>
          <w:lang w:val="pt-PT"/>
        </w:rPr>
        <w:t xml:space="preserve">Relativamente às áreas que envolvam medidas </w:t>
      </w:r>
      <w:r w:rsidR="003A38EC">
        <w:rPr>
          <w:rFonts w:ascii="Times New Roman" w:hAnsi="Times New Roman" w:cs="Times New Roman"/>
          <w:lang w:val="pt-PT"/>
        </w:rPr>
        <w:t xml:space="preserve">não conformes das Tabelas 1 e 2 </w:t>
      </w:r>
      <w:r w:rsidR="00303C13">
        <w:rPr>
          <w:rFonts w:ascii="Times New Roman" w:hAnsi="Times New Roman" w:cs="Times New Roman"/>
          <w:lang w:val="pt-PT"/>
        </w:rPr>
        <w:t xml:space="preserve">da </w:t>
      </w:r>
      <w:r w:rsidR="007B44D5">
        <w:rPr>
          <w:rFonts w:ascii="Times New Roman" w:hAnsi="Times New Roman" w:cs="Times New Roman"/>
          <w:lang w:val="pt-PT"/>
        </w:rPr>
        <w:t xml:space="preserve">Parte I </w:t>
      </w:r>
      <w:r w:rsidR="00EA01AC">
        <w:rPr>
          <w:rFonts w:ascii="Times New Roman" w:hAnsi="Times New Roman" w:cs="Times New Roman"/>
          <w:lang w:val="pt-PT"/>
        </w:rPr>
        <w:t>(</w:t>
      </w:r>
      <w:r w:rsidR="00B26F18">
        <w:rPr>
          <w:rFonts w:ascii="Times New Roman" w:hAnsi="Times New Roman" w:cs="Times New Roman"/>
          <w:lang w:val="pt-PT"/>
        </w:rPr>
        <w:t>Lista</w:t>
      </w:r>
      <w:r w:rsidR="00EA01AC" w:rsidRPr="00901822">
        <w:rPr>
          <w:rFonts w:ascii="Times New Roman" w:hAnsi="Times New Roman" w:cs="Times New Roman"/>
          <w:lang w:val="pt-PT"/>
        </w:rPr>
        <w:t xml:space="preserve"> de </w:t>
      </w:r>
      <w:r w:rsidR="00B26F18">
        <w:rPr>
          <w:rFonts w:ascii="Times New Roman" w:hAnsi="Times New Roman" w:cs="Times New Roman"/>
          <w:lang w:val="pt-PT"/>
        </w:rPr>
        <w:t>c</w:t>
      </w:r>
      <w:r w:rsidR="003A38EC">
        <w:rPr>
          <w:rFonts w:ascii="Times New Roman" w:hAnsi="Times New Roman" w:cs="Times New Roman"/>
          <w:lang w:val="pt-PT"/>
        </w:rPr>
        <w:t xml:space="preserve">oncessão </w:t>
      </w:r>
      <w:r w:rsidR="00EA01AC" w:rsidRPr="00901822">
        <w:rPr>
          <w:rFonts w:ascii="Times New Roman" w:hAnsi="Times New Roman" w:cs="Times New Roman"/>
          <w:lang w:val="pt-PT"/>
        </w:rPr>
        <w:t>do Interior da China</w:t>
      </w:r>
      <w:r w:rsidR="00EA01AC">
        <w:rPr>
          <w:rFonts w:ascii="Times New Roman" w:hAnsi="Times New Roman" w:cs="Times New Roman"/>
          <w:lang w:val="pt-PT"/>
        </w:rPr>
        <w:t xml:space="preserve">) </w:t>
      </w:r>
      <w:r w:rsidR="00895666">
        <w:rPr>
          <w:rFonts w:ascii="Times New Roman" w:hAnsi="Times New Roman" w:cs="Times New Roman"/>
          <w:lang w:val="pt-PT"/>
        </w:rPr>
        <w:t>do Anexo 2 do presente Acordo</w:t>
      </w:r>
      <w:r w:rsidR="00303C13">
        <w:rPr>
          <w:rFonts w:ascii="Times New Roman" w:hAnsi="Times New Roman" w:cs="Times New Roman"/>
          <w:lang w:val="pt-PT"/>
        </w:rPr>
        <w:t xml:space="preserve">, as autoridades do </w:t>
      </w:r>
      <w:r w:rsidR="00BB0F09">
        <w:rPr>
          <w:rFonts w:ascii="Times New Roman" w:hAnsi="Times New Roman" w:cs="Times New Roman"/>
          <w:lang w:val="pt-PT"/>
        </w:rPr>
        <w:t>I</w:t>
      </w:r>
      <w:r w:rsidR="00303C13">
        <w:rPr>
          <w:rFonts w:ascii="Times New Roman" w:hAnsi="Times New Roman" w:cs="Times New Roman"/>
          <w:lang w:val="pt-PT"/>
        </w:rPr>
        <w:t>nterior da China irá aplicar a gestão d</w:t>
      </w:r>
      <w:r w:rsidR="00901822">
        <w:rPr>
          <w:rFonts w:ascii="Times New Roman" w:hAnsi="Times New Roman" w:cs="Times New Roman"/>
          <w:lang w:val="pt-PT"/>
        </w:rPr>
        <w:t>e</w:t>
      </w:r>
      <w:r w:rsidR="00303C13">
        <w:rPr>
          <w:rFonts w:ascii="Times New Roman" w:hAnsi="Times New Roman" w:cs="Times New Roman"/>
          <w:lang w:val="pt-PT"/>
        </w:rPr>
        <w:t xml:space="preserve"> investime</w:t>
      </w:r>
      <w:r w:rsidR="00161420">
        <w:rPr>
          <w:rFonts w:ascii="Times New Roman" w:hAnsi="Times New Roman" w:cs="Times New Roman"/>
          <w:lang w:val="pt-PT"/>
        </w:rPr>
        <w:t>ntos dos investidores de Macau.</w:t>
      </w: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9F3871" w:rsidRPr="00D407F8" w:rsidRDefault="001E64DE" w:rsidP="009F3871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8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Pr="006A73F9">
        <w:rPr>
          <w:rFonts w:ascii="Times New Roman" w:hAnsi="Times New Roman" w:cs="Times New Roman"/>
          <w:b/>
          <w:lang w:val="pt-PT"/>
        </w:rPr>
        <w:t xml:space="preserve"> </w:t>
      </w:r>
      <w:r w:rsidR="009F3871" w:rsidRPr="00D407F8">
        <w:rPr>
          <w:rFonts w:ascii="Times New Roman" w:hAnsi="Times New Roman" w:cs="Times New Roman"/>
          <w:b/>
          <w:lang w:val="pt-PT"/>
        </w:rPr>
        <w:t>– Todos os sectores</w:t>
      </w:r>
    </w:p>
    <w:p w:rsidR="008D3C1D" w:rsidRPr="00D407F8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b/>
          <w:lang w:val="pt-PT"/>
        </w:rPr>
        <w:t>Sector:</w:t>
      </w:r>
      <w:r w:rsidRPr="00D407F8">
        <w:rPr>
          <w:rFonts w:ascii="Times New Roman" w:hAnsi="Times New Roman" w:cs="Times New Roman"/>
          <w:lang w:val="pt-PT"/>
        </w:rPr>
        <w:tab/>
      </w:r>
      <w:r w:rsidR="00861DE1" w:rsidRPr="00D407F8">
        <w:rPr>
          <w:rFonts w:ascii="Times New Roman" w:hAnsi="Times New Roman" w:cs="Times New Roman"/>
          <w:lang w:val="pt-PT"/>
        </w:rPr>
        <w:t>Todos os sectores</w:t>
      </w:r>
    </w:p>
    <w:p w:rsidR="00BB0F09" w:rsidRPr="00D407F8" w:rsidRDefault="00BB0F09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D407F8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b/>
          <w:lang w:val="pt-PT"/>
        </w:rPr>
        <w:t>Obrigação</w:t>
      </w:r>
      <w:r w:rsidRPr="00D407F8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D407F8">
        <w:rPr>
          <w:rFonts w:ascii="Times New Roman" w:hAnsi="Times New Roman" w:cs="Times New Roman"/>
          <w:b/>
          <w:lang w:val="pt-PT"/>
        </w:rPr>
        <w:t>Envolvida:</w:t>
      </w:r>
      <w:r w:rsidRPr="00D407F8">
        <w:rPr>
          <w:rFonts w:ascii="Times New Roman" w:hAnsi="Times New Roman" w:cs="Times New Roman"/>
          <w:b/>
          <w:lang w:val="pt-PT"/>
        </w:rPr>
        <w:tab/>
      </w:r>
    </w:p>
    <w:p w:rsidR="00BB0F09" w:rsidRPr="00D407F8" w:rsidRDefault="00BB0F09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85816" w:rsidRPr="00D407F8" w:rsidRDefault="008D3C1D" w:rsidP="00ED3852">
      <w:pPr>
        <w:tabs>
          <w:tab w:val="left" w:pos="1276"/>
        </w:tabs>
        <w:ind w:left="1562" w:hangingChars="650" w:hanging="1562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b/>
          <w:lang w:val="pt-PT"/>
        </w:rPr>
        <w:t>Descrição:</w:t>
      </w:r>
      <w:r w:rsidRPr="00D407F8">
        <w:rPr>
          <w:rFonts w:ascii="Times New Roman" w:hAnsi="Times New Roman" w:cs="Times New Roman"/>
          <w:lang w:val="pt-PT"/>
        </w:rPr>
        <w:tab/>
      </w:r>
      <w:r w:rsidR="007F20D7" w:rsidRPr="00D407F8">
        <w:rPr>
          <w:rFonts w:ascii="Times New Roman" w:hAnsi="Times New Roman" w:cs="Times New Roman"/>
          <w:lang w:val="pt-PT"/>
        </w:rPr>
        <w:t xml:space="preserve">1. </w:t>
      </w:r>
      <w:r w:rsidR="008753AB" w:rsidRPr="00D407F8">
        <w:rPr>
          <w:rFonts w:ascii="Times New Roman" w:hAnsi="Times New Roman" w:cs="Times New Roman"/>
          <w:lang w:val="pt-PT"/>
        </w:rPr>
        <w:t>Os investidores de Macau que investem no Interior da China</w:t>
      </w:r>
      <w:r w:rsidR="00915501" w:rsidRPr="00D407F8">
        <w:rPr>
          <w:rFonts w:ascii="Times New Roman" w:hAnsi="Times New Roman" w:cs="Times New Roman"/>
          <w:lang w:val="pt-PT"/>
        </w:rPr>
        <w:t>,</w:t>
      </w:r>
      <w:r w:rsidR="008753AB" w:rsidRPr="00D407F8">
        <w:rPr>
          <w:rFonts w:ascii="Times New Roman" w:hAnsi="Times New Roman" w:cs="Times New Roman"/>
          <w:lang w:val="pt-PT"/>
        </w:rPr>
        <w:t xml:space="preserve"> </w:t>
      </w:r>
      <w:r w:rsidR="00915501" w:rsidRPr="00D407F8">
        <w:rPr>
          <w:rFonts w:ascii="Times New Roman" w:hAnsi="Times New Roman" w:cs="Times New Roman"/>
          <w:lang w:val="pt-PT"/>
        </w:rPr>
        <w:t>devem proceder o registo de divisas em conformidade com as disposições, e cumprindo os regulamentos para a gestão de divisas para a abertura de contas, câmbio de capitais</w:t>
      </w:r>
      <w:r w:rsidR="001E057B" w:rsidRPr="00D407F8">
        <w:rPr>
          <w:rFonts w:ascii="Times New Roman" w:hAnsi="Times New Roman" w:cs="Times New Roman"/>
          <w:lang w:val="pt-PT"/>
        </w:rPr>
        <w:t>, recebimentos e pagamentos</w:t>
      </w:r>
      <w:r w:rsidR="00D7668E" w:rsidRPr="00D407F8">
        <w:rPr>
          <w:rFonts w:ascii="Times New Roman" w:hAnsi="Times New Roman" w:cs="Times New Roman"/>
          <w:lang w:val="pt-PT"/>
        </w:rPr>
        <w:t>, e quotas para o investimento em</w:t>
      </w:r>
      <w:r w:rsidR="00915501" w:rsidRPr="00D407F8">
        <w:rPr>
          <w:rFonts w:ascii="Times New Roman" w:hAnsi="Times New Roman" w:cs="Times New Roman"/>
          <w:lang w:val="pt-PT"/>
        </w:rPr>
        <w:t xml:space="preserve"> </w:t>
      </w:r>
      <w:r w:rsidR="001E057B" w:rsidRPr="00D407F8">
        <w:rPr>
          <w:rFonts w:ascii="Times New Roman" w:hAnsi="Times New Roman" w:cs="Times New Roman"/>
          <w:lang w:val="pt-PT"/>
        </w:rPr>
        <w:t>valores mobiliários</w:t>
      </w:r>
      <w:r w:rsidR="00D7668E" w:rsidRPr="00D407F8">
        <w:rPr>
          <w:rFonts w:ascii="Times New Roman" w:hAnsi="Times New Roman" w:cs="Times New Roman"/>
          <w:lang w:val="pt-PT"/>
        </w:rPr>
        <w:t xml:space="preserve"> transfronteiriços, etc. </w:t>
      </w:r>
      <w:r w:rsidR="00885816" w:rsidRPr="00D407F8">
        <w:rPr>
          <w:rFonts w:ascii="Times New Roman" w:hAnsi="Times New Roman" w:cs="Times New Roman"/>
          <w:lang w:val="pt-PT"/>
        </w:rPr>
        <w:t xml:space="preserve">Os investidores de Macau que utilizam Renminbi para investirem no Interior da China, devem cumprir as disposições de gestão de negócio transfronteiriço em Renminbi.  </w:t>
      </w:r>
    </w:p>
    <w:p w:rsidR="007F20D7" w:rsidRPr="00D407F8" w:rsidRDefault="008002CD" w:rsidP="00ED3852">
      <w:pPr>
        <w:tabs>
          <w:tab w:val="left" w:pos="1276"/>
        </w:tabs>
        <w:ind w:left="1560" w:hangingChars="650" w:hanging="1560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2. </w:t>
      </w:r>
      <w:r w:rsidR="00E61153" w:rsidRPr="00D407F8">
        <w:rPr>
          <w:rFonts w:ascii="Times New Roman" w:hAnsi="Times New Roman" w:cs="Times New Roman"/>
          <w:lang w:val="pt-PT"/>
        </w:rPr>
        <w:t xml:space="preserve">Excepto outras disposições estipuladas nos seguintes parágrafos, </w:t>
      </w:r>
      <w:r w:rsidR="00D50E41" w:rsidRPr="00D407F8">
        <w:rPr>
          <w:rFonts w:ascii="Times New Roman" w:hAnsi="Times New Roman" w:cs="Times New Roman"/>
          <w:lang w:val="pt-PT"/>
        </w:rPr>
        <w:t>n</w:t>
      </w:r>
      <w:r w:rsidR="00D50E41" w:rsidRPr="00D407F8">
        <w:rPr>
          <w:rFonts w:ascii="Times New Roman" w:hAnsi="Times New Roman" w:cs="Times New Roman"/>
          <w:szCs w:val="24"/>
          <w:lang w:val="pt-PT"/>
        </w:rPr>
        <w:t xml:space="preserve">ão é permitido aos investidores de Macau </w:t>
      </w:r>
      <w:r w:rsidR="001746A4" w:rsidRPr="00D407F8">
        <w:rPr>
          <w:rFonts w:ascii="Times New Roman" w:hAnsi="Times New Roman" w:cs="Times New Roman"/>
          <w:lang w:val="pt-PT"/>
        </w:rPr>
        <w:t>efectuarem transacções</w:t>
      </w:r>
      <w:r w:rsidR="00E61153" w:rsidRPr="00D407F8">
        <w:rPr>
          <w:rFonts w:ascii="Times New Roman" w:hAnsi="Times New Roman" w:cs="Times New Roman"/>
          <w:lang w:val="pt-PT"/>
        </w:rPr>
        <w:t xml:space="preserve"> </w:t>
      </w:r>
      <w:r w:rsidR="001746A4" w:rsidRPr="00D407F8">
        <w:rPr>
          <w:rFonts w:ascii="Times New Roman" w:hAnsi="Times New Roman" w:cs="Times New Roman"/>
          <w:lang w:val="pt-PT"/>
        </w:rPr>
        <w:t xml:space="preserve">por conta própria </w:t>
      </w:r>
      <w:r w:rsidR="00ED3852" w:rsidRPr="00D407F8">
        <w:rPr>
          <w:rFonts w:ascii="Times New Roman" w:hAnsi="Times New Roman" w:cs="Times New Roman"/>
          <w:lang w:val="pt-PT"/>
        </w:rPr>
        <w:t>ou por conta de outrem</w:t>
      </w:r>
      <w:r w:rsidR="00ED3852" w:rsidRPr="00D407F8">
        <w:rPr>
          <w:rStyle w:val="ac"/>
          <w:rFonts w:ascii="Times New Roman" w:hAnsi="Times New Roman" w:cs="Times New Roman"/>
          <w:lang w:val="pt-PT"/>
        </w:rPr>
        <w:footnoteReference w:id="4"/>
      </w:r>
      <w:r w:rsidR="00ED3852" w:rsidRPr="00D407F8">
        <w:rPr>
          <w:rFonts w:ascii="Times New Roman" w:hAnsi="Times New Roman" w:cs="Times New Roman"/>
          <w:lang w:val="pt-PT"/>
        </w:rPr>
        <w:t xml:space="preserve"> em mercados de negociações, mercados abertos</w:t>
      </w:r>
      <w:r w:rsidR="00E61153" w:rsidRPr="00D407F8">
        <w:rPr>
          <w:rFonts w:ascii="Times New Roman" w:hAnsi="Times New Roman" w:cs="Times New Roman"/>
          <w:lang w:val="pt-PT"/>
        </w:rPr>
        <w:t xml:space="preserve"> ou </w:t>
      </w:r>
      <w:r w:rsidR="00ED3852" w:rsidRPr="00D407F8">
        <w:rPr>
          <w:rFonts w:ascii="Times New Roman" w:hAnsi="Times New Roman" w:cs="Times New Roman"/>
          <w:lang w:val="pt-PT"/>
        </w:rPr>
        <w:t>em mercados de balcão (</w:t>
      </w:r>
      <w:r w:rsidR="00ED3852" w:rsidRPr="00D407F8">
        <w:rPr>
          <w:rFonts w:ascii="Times New Roman" w:hAnsi="Times New Roman" w:cs="Times New Roman"/>
          <w:i/>
          <w:lang w:val="pt-PT"/>
        </w:rPr>
        <w:t>OTC</w:t>
      </w:r>
      <w:r w:rsidR="00ED3852" w:rsidRPr="00D407F8">
        <w:rPr>
          <w:rFonts w:ascii="Times New Roman" w:hAnsi="Times New Roman" w:cs="Times New Roman"/>
          <w:lang w:val="pt-PT"/>
        </w:rPr>
        <w:t>), nem investirem no Interior da China através de outras formas:</w:t>
      </w:r>
    </w:p>
    <w:p w:rsidR="007F20D7" w:rsidRPr="00D407F8" w:rsidRDefault="007F20D7" w:rsidP="00ED3852">
      <w:pPr>
        <w:tabs>
          <w:tab w:val="left" w:pos="1632"/>
        </w:tabs>
        <w:ind w:left="1985" w:hangingChars="827" w:hanging="1985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>1) Instrumentos de mercado monetário (incluindo cheques, letras, certificados de depósitos);</w:t>
      </w:r>
    </w:p>
    <w:p w:rsidR="007F20D7" w:rsidRPr="00D407F8" w:rsidRDefault="007F20D7" w:rsidP="007F20D7">
      <w:pPr>
        <w:tabs>
          <w:tab w:val="left" w:pos="1632"/>
        </w:tabs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2) </w:t>
      </w:r>
      <w:r w:rsidR="00996809" w:rsidRPr="00D407F8">
        <w:rPr>
          <w:rFonts w:ascii="Times New Roman" w:hAnsi="Times New Roman" w:cs="Times New Roman"/>
          <w:lang w:val="pt-PT"/>
        </w:rPr>
        <w:t>Divisas</w:t>
      </w:r>
      <w:r w:rsidRPr="00D407F8">
        <w:rPr>
          <w:rFonts w:ascii="Times New Roman" w:hAnsi="Times New Roman" w:cs="Times New Roman"/>
          <w:lang w:val="pt-PT"/>
        </w:rPr>
        <w:t>;</w:t>
      </w:r>
    </w:p>
    <w:p w:rsidR="007F20D7" w:rsidRPr="00D407F8" w:rsidRDefault="007F20D7" w:rsidP="007F20D7">
      <w:pPr>
        <w:tabs>
          <w:tab w:val="left" w:pos="1632"/>
        </w:tabs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3) Produtos derivativos, </w:t>
      </w:r>
      <w:r w:rsidR="000B4A82">
        <w:rPr>
          <w:rFonts w:ascii="Times New Roman" w:hAnsi="Times New Roman" w:cs="Times New Roman"/>
          <w:lang w:val="pt-PT"/>
        </w:rPr>
        <w:t xml:space="preserve">incluindo, </w:t>
      </w:r>
      <w:r w:rsidRPr="00D407F8">
        <w:rPr>
          <w:rFonts w:ascii="Times New Roman" w:hAnsi="Times New Roman" w:cs="Times New Roman"/>
          <w:lang w:val="pt-PT"/>
        </w:rPr>
        <w:t xml:space="preserve">mas não </w:t>
      </w:r>
      <w:r w:rsidR="00996809" w:rsidRPr="00D407F8">
        <w:rPr>
          <w:rFonts w:ascii="Times New Roman" w:hAnsi="Times New Roman" w:cs="Times New Roman"/>
          <w:lang w:val="pt-PT"/>
        </w:rPr>
        <w:t xml:space="preserve">se </w:t>
      </w:r>
      <w:r w:rsidRPr="00D407F8">
        <w:rPr>
          <w:rFonts w:ascii="Times New Roman" w:hAnsi="Times New Roman" w:cs="Times New Roman"/>
          <w:lang w:val="pt-PT"/>
        </w:rPr>
        <w:t>limita</w:t>
      </w:r>
      <w:r w:rsidR="00996809" w:rsidRPr="00D407F8">
        <w:rPr>
          <w:rFonts w:ascii="Times New Roman" w:hAnsi="Times New Roman" w:cs="Times New Roman"/>
          <w:lang w:val="pt-PT"/>
        </w:rPr>
        <w:t>n</w:t>
      </w:r>
      <w:r w:rsidRPr="00D407F8">
        <w:rPr>
          <w:rFonts w:ascii="Times New Roman" w:hAnsi="Times New Roman" w:cs="Times New Roman"/>
          <w:lang w:val="pt-PT"/>
        </w:rPr>
        <w:t xml:space="preserve">do a futuros e opções; </w:t>
      </w:r>
    </w:p>
    <w:p w:rsidR="00A972B6" w:rsidRPr="00D407F8" w:rsidRDefault="00A972B6" w:rsidP="00ED3852">
      <w:pPr>
        <w:tabs>
          <w:tab w:val="left" w:pos="1632"/>
        </w:tabs>
        <w:ind w:left="1985" w:hangingChars="827" w:hanging="1985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>4) Instrumentos de taxa de câmbio e de tax</w:t>
      </w:r>
      <w:r w:rsidR="00996809" w:rsidRPr="00D407F8">
        <w:rPr>
          <w:rFonts w:ascii="Times New Roman" w:hAnsi="Times New Roman" w:cs="Times New Roman"/>
          <w:lang w:val="pt-PT"/>
        </w:rPr>
        <w:t xml:space="preserve">a de juros, incluindo produtos </w:t>
      </w:r>
      <w:r w:rsidRPr="00D407F8">
        <w:rPr>
          <w:rFonts w:ascii="Times New Roman" w:hAnsi="Times New Roman" w:cs="Times New Roman"/>
          <w:lang w:val="pt-PT"/>
        </w:rPr>
        <w:t>como</w:t>
      </w:r>
      <w:r w:rsidR="00996809" w:rsidRPr="00D407F8">
        <w:rPr>
          <w:rFonts w:ascii="Times New Roman" w:hAnsi="Times New Roman" w:cs="Times New Roman"/>
          <w:lang w:val="pt-PT"/>
        </w:rPr>
        <w:t xml:space="preserve"> os</w:t>
      </w:r>
      <w:r w:rsidRPr="00D407F8">
        <w:rPr>
          <w:rFonts w:ascii="Times New Roman" w:hAnsi="Times New Roman" w:cs="Times New Roman"/>
          <w:lang w:val="pt-PT"/>
        </w:rPr>
        <w:t xml:space="preserve"> swaps</w:t>
      </w:r>
      <w:r w:rsidR="00996809" w:rsidRPr="00D407F8">
        <w:rPr>
          <w:rFonts w:ascii="Times New Roman" w:hAnsi="Times New Roman" w:cs="Times New Roman"/>
          <w:lang w:val="pt-PT"/>
        </w:rPr>
        <w:t xml:space="preserve"> e os acordos</w:t>
      </w:r>
      <w:r w:rsidRPr="00D407F8">
        <w:rPr>
          <w:rFonts w:ascii="Times New Roman" w:hAnsi="Times New Roman" w:cs="Times New Roman"/>
          <w:lang w:val="pt-PT"/>
        </w:rPr>
        <w:t xml:space="preserve"> a prazo de taxas de câmbio</w:t>
      </w:r>
      <w:r w:rsidR="00996809" w:rsidRPr="00D407F8">
        <w:rPr>
          <w:rFonts w:ascii="Times New Roman" w:hAnsi="Times New Roman" w:cs="Times New Roman"/>
          <w:lang w:val="pt-PT"/>
        </w:rPr>
        <w:t xml:space="preserve"> e de juro</w:t>
      </w:r>
      <w:r w:rsidRPr="00D407F8">
        <w:rPr>
          <w:rFonts w:ascii="Times New Roman" w:hAnsi="Times New Roman" w:cs="Times New Roman"/>
          <w:lang w:val="pt-PT"/>
        </w:rPr>
        <w:t>;</w:t>
      </w:r>
    </w:p>
    <w:p w:rsidR="00A972B6" w:rsidRPr="00D407F8" w:rsidRDefault="00A972B6" w:rsidP="007F20D7">
      <w:pPr>
        <w:tabs>
          <w:tab w:val="left" w:pos="1632"/>
        </w:tabs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5) </w:t>
      </w:r>
      <w:r w:rsidR="0096071C" w:rsidRPr="00D407F8">
        <w:rPr>
          <w:rFonts w:ascii="Times New Roman" w:hAnsi="Times New Roman" w:cs="Times New Roman"/>
          <w:lang w:val="pt-PT"/>
        </w:rPr>
        <w:t>Valores mobiliários transaccionáveis</w:t>
      </w:r>
      <w:r w:rsidRPr="00D407F8">
        <w:rPr>
          <w:rFonts w:ascii="Times New Roman" w:hAnsi="Times New Roman" w:cs="Times New Roman"/>
          <w:lang w:val="pt-PT"/>
        </w:rPr>
        <w:t xml:space="preserve"> (excepto </w:t>
      </w:r>
      <w:r w:rsidR="00996809" w:rsidRPr="00D407F8">
        <w:rPr>
          <w:rFonts w:ascii="Times New Roman" w:hAnsi="Times New Roman" w:cs="Times New Roman"/>
          <w:lang w:val="pt-PT"/>
        </w:rPr>
        <w:t>acções da classe B)</w:t>
      </w:r>
      <w:r w:rsidRPr="00D407F8">
        <w:rPr>
          <w:rFonts w:ascii="Times New Roman" w:hAnsi="Times New Roman" w:cs="Times New Roman"/>
          <w:lang w:val="pt-PT"/>
        </w:rPr>
        <w:t>;</w:t>
      </w:r>
    </w:p>
    <w:p w:rsidR="00A972B6" w:rsidRPr="00D407F8" w:rsidRDefault="00A972B6" w:rsidP="007F20D7">
      <w:pPr>
        <w:tabs>
          <w:tab w:val="left" w:pos="1632"/>
        </w:tabs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>6) Outros instrumentos e activos financeiros</w:t>
      </w:r>
      <w:r w:rsidR="0096071C" w:rsidRPr="00D407F8">
        <w:rPr>
          <w:rFonts w:ascii="Times New Roman" w:hAnsi="Times New Roman" w:cs="Times New Roman"/>
          <w:lang w:val="pt-PT"/>
        </w:rPr>
        <w:t xml:space="preserve"> negociáveis</w:t>
      </w:r>
      <w:r w:rsidRPr="00D407F8">
        <w:rPr>
          <w:rFonts w:ascii="Times New Roman" w:hAnsi="Times New Roman" w:cs="Times New Roman"/>
          <w:lang w:val="pt-PT"/>
        </w:rPr>
        <w:t>.</w:t>
      </w:r>
    </w:p>
    <w:p w:rsidR="00E16B79" w:rsidRDefault="00E16B79" w:rsidP="002035A9">
      <w:pPr>
        <w:tabs>
          <w:tab w:val="left" w:pos="1276"/>
        </w:tabs>
        <w:ind w:left="1560" w:hangingChars="650" w:hanging="1560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3. </w:t>
      </w:r>
      <w:r w:rsidR="00220850" w:rsidRPr="00D407F8">
        <w:rPr>
          <w:rFonts w:ascii="Times New Roman" w:hAnsi="Times New Roman" w:cs="Times New Roman"/>
          <w:lang w:val="pt-PT"/>
        </w:rPr>
        <w:t xml:space="preserve">Apesar de estar estipulado no n.º 2) do presente </w:t>
      </w:r>
      <w:r w:rsidR="00935E03">
        <w:rPr>
          <w:rFonts w:ascii="Times New Roman" w:hAnsi="Times New Roman" w:cs="Times New Roman"/>
          <w:lang w:val="pt-PT"/>
        </w:rPr>
        <w:t>ítem</w:t>
      </w:r>
      <w:r w:rsidR="00220850" w:rsidRPr="00D407F8">
        <w:rPr>
          <w:rFonts w:ascii="Times New Roman" w:hAnsi="Times New Roman" w:cs="Times New Roman"/>
          <w:lang w:val="pt-PT"/>
        </w:rPr>
        <w:t xml:space="preserve">, os investidores de Macau </w:t>
      </w:r>
      <w:r w:rsidR="00DF6B94" w:rsidRPr="00D407F8">
        <w:rPr>
          <w:rFonts w:ascii="Times New Roman" w:hAnsi="Times New Roman" w:cs="Times New Roman"/>
          <w:lang w:val="pt-PT"/>
        </w:rPr>
        <w:t xml:space="preserve">podem abrir conta de valores imobiliários ou conta de bolsas de futuros, desde que reúnam as condições fixadas pelo Governo Central ou </w:t>
      </w:r>
      <w:r w:rsidR="0074495A">
        <w:rPr>
          <w:rFonts w:ascii="Times New Roman" w:hAnsi="Times New Roman" w:cs="Times New Roman"/>
          <w:lang w:val="pt-PT"/>
        </w:rPr>
        <w:t>pela</w:t>
      </w:r>
      <w:r w:rsidR="00DF6B94" w:rsidRPr="00D407F8">
        <w:rPr>
          <w:rFonts w:ascii="Times New Roman" w:hAnsi="Times New Roman" w:cs="Times New Roman"/>
          <w:lang w:val="pt-PT"/>
        </w:rPr>
        <w:t>s autoridades competentes do Interior da China</w:t>
      </w:r>
      <w:r w:rsidR="006947C5" w:rsidRPr="00D407F8">
        <w:rPr>
          <w:rFonts w:ascii="Times New Roman" w:hAnsi="Times New Roman" w:cs="Times New Roman"/>
          <w:lang w:val="pt-PT"/>
        </w:rPr>
        <w:t>, incluindo mas não limitado a:</w:t>
      </w:r>
    </w:p>
    <w:p w:rsidR="00EA01AC" w:rsidRDefault="00EA01AC" w:rsidP="002035A9">
      <w:pPr>
        <w:tabs>
          <w:tab w:val="left" w:pos="1276"/>
        </w:tabs>
        <w:ind w:left="1560" w:hangingChars="650" w:hanging="1560"/>
        <w:jc w:val="both"/>
        <w:rPr>
          <w:rFonts w:ascii="Times New Roman" w:hAnsi="Times New Roman" w:cs="Times New Roman"/>
          <w:lang w:val="pt-PT"/>
        </w:rPr>
      </w:pPr>
    </w:p>
    <w:p w:rsidR="00EA01AC" w:rsidRDefault="00EA01AC" w:rsidP="002035A9">
      <w:pPr>
        <w:tabs>
          <w:tab w:val="left" w:pos="1276"/>
        </w:tabs>
        <w:ind w:left="1560" w:hangingChars="650" w:hanging="1560"/>
        <w:jc w:val="both"/>
        <w:rPr>
          <w:rFonts w:ascii="Times New Roman" w:hAnsi="Times New Roman" w:cs="Times New Roman"/>
          <w:lang w:val="pt-PT"/>
        </w:rPr>
      </w:pPr>
    </w:p>
    <w:p w:rsidR="00E16B79" w:rsidRPr="00D407F8" w:rsidRDefault="00E16B79" w:rsidP="002035A9">
      <w:pPr>
        <w:tabs>
          <w:tab w:val="left" w:pos="1638"/>
        </w:tabs>
        <w:ind w:left="1985" w:hangingChars="827" w:hanging="1985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>1) Investidores Institucionais Estrangeiros Qualificados (incluindo sistemas QFII e RQFII)</w:t>
      </w:r>
      <w:r w:rsidRPr="00D407F8">
        <w:rPr>
          <w:rStyle w:val="ac"/>
          <w:rFonts w:ascii="Times New Roman" w:hAnsi="Times New Roman" w:cs="Times New Roman"/>
          <w:lang w:val="pt-PT"/>
        </w:rPr>
        <w:footnoteReference w:id="5"/>
      </w:r>
      <w:r w:rsidRPr="00D407F8">
        <w:rPr>
          <w:rFonts w:ascii="Times New Roman" w:hAnsi="Times New Roman" w:cs="Times New Roman"/>
          <w:lang w:val="pt-PT"/>
        </w:rPr>
        <w:t>;</w:t>
      </w:r>
    </w:p>
    <w:p w:rsidR="00E16B79" w:rsidRPr="00D407F8" w:rsidRDefault="00E16B79" w:rsidP="00ED3852">
      <w:pPr>
        <w:tabs>
          <w:tab w:val="left" w:pos="1638"/>
        </w:tabs>
        <w:ind w:left="1903" w:hangingChars="793" w:hanging="1903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2) </w:t>
      </w:r>
      <w:r w:rsidR="00666B71" w:rsidRPr="00D407F8">
        <w:rPr>
          <w:rFonts w:ascii="Times New Roman" w:hAnsi="Times New Roman" w:cs="Times New Roman"/>
          <w:lang w:val="pt-PT"/>
        </w:rPr>
        <w:t>Residentes permanentes de Macau que trabalham e que vivem no Interior da China</w:t>
      </w:r>
      <w:r w:rsidRPr="00D407F8">
        <w:rPr>
          <w:rFonts w:ascii="Times New Roman" w:hAnsi="Times New Roman" w:cs="Times New Roman"/>
          <w:lang w:val="pt-PT"/>
        </w:rPr>
        <w:t xml:space="preserve">; </w:t>
      </w:r>
    </w:p>
    <w:p w:rsidR="002035A9" w:rsidRPr="00D407F8" w:rsidRDefault="00FD79DB" w:rsidP="002035A9">
      <w:pPr>
        <w:tabs>
          <w:tab w:val="left" w:pos="1638"/>
        </w:tabs>
        <w:ind w:leftChars="681" w:left="1903" w:hangingChars="112" w:hanging="269"/>
        <w:jc w:val="both"/>
        <w:rPr>
          <w:rFonts w:ascii="Arial" w:eastAsia="新細明體" w:hAnsi="Arial" w:cs="Arial"/>
          <w:color w:val="777777"/>
          <w:kern w:val="0"/>
          <w:sz w:val="20"/>
          <w:szCs w:val="20"/>
          <w:lang w:val="pt-PT"/>
        </w:rPr>
      </w:pPr>
      <w:r w:rsidRPr="00D407F8">
        <w:rPr>
          <w:rFonts w:ascii="Times New Roman" w:hAnsi="Times New Roman" w:cs="Times New Roman"/>
          <w:lang w:val="pt-PT"/>
        </w:rPr>
        <w:t xml:space="preserve">3) </w:t>
      </w:r>
      <w:r w:rsidR="002035A9" w:rsidRPr="00D407F8">
        <w:rPr>
          <w:rFonts w:ascii="Times New Roman" w:hAnsi="Times New Roman" w:cs="Times New Roman"/>
          <w:lang w:val="pt-PT"/>
        </w:rPr>
        <w:t>Investidores de Macau, cujos investimentos se tomaram como referência ao sistema de investimento estratégico dos investidores estrangeiros do Interior da China aplicad</w:t>
      </w:r>
      <w:r w:rsidR="0014404F">
        <w:rPr>
          <w:rFonts w:ascii="Times New Roman" w:hAnsi="Times New Roman" w:cs="Times New Roman"/>
          <w:lang w:val="pt-PT"/>
        </w:rPr>
        <w:t>o</w:t>
      </w:r>
      <w:r w:rsidR="002035A9" w:rsidRPr="00D407F8">
        <w:rPr>
          <w:rFonts w:ascii="Times New Roman" w:hAnsi="Times New Roman" w:cs="Times New Roman"/>
          <w:lang w:val="pt-PT"/>
        </w:rPr>
        <w:t xml:space="preserve"> às empresas listadas em bolsa; </w:t>
      </w:r>
    </w:p>
    <w:p w:rsidR="0032347D" w:rsidRPr="00D407F8" w:rsidRDefault="00FD79DB" w:rsidP="002035A9">
      <w:pPr>
        <w:tabs>
          <w:tab w:val="left" w:pos="1638"/>
        </w:tabs>
        <w:ind w:left="1932" w:hangingChars="805" w:hanging="1932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4) </w:t>
      </w:r>
      <w:r w:rsidR="0032347D" w:rsidRPr="00D407F8">
        <w:rPr>
          <w:rFonts w:ascii="Times New Roman" w:hAnsi="Times New Roman" w:cs="Times New Roman"/>
          <w:lang w:val="pt-PT"/>
        </w:rPr>
        <w:t xml:space="preserve">Pessoas singulares de Macau como destinatários de incentivo </w:t>
      </w:r>
      <w:r w:rsidR="0064145F" w:rsidRPr="00D407F8">
        <w:rPr>
          <w:rFonts w:ascii="Times New Roman" w:hAnsi="Times New Roman" w:cs="Times New Roman"/>
          <w:lang w:val="pt-PT"/>
        </w:rPr>
        <w:t xml:space="preserve">das quotas </w:t>
      </w:r>
      <w:r w:rsidR="0032347D" w:rsidRPr="00D407F8">
        <w:rPr>
          <w:rFonts w:ascii="Times New Roman" w:hAnsi="Times New Roman" w:cs="Times New Roman"/>
          <w:lang w:val="pt-PT"/>
        </w:rPr>
        <w:t xml:space="preserve">das empresas </w:t>
      </w:r>
      <w:r w:rsidR="002035A9" w:rsidRPr="00D407F8">
        <w:rPr>
          <w:rFonts w:ascii="Times New Roman" w:hAnsi="Times New Roman" w:cs="Times New Roman"/>
          <w:lang w:val="pt-PT"/>
        </w:rPr>
        <w:t xml:space="preserve">listadas em bolsa </w:t>
      </w:r>
      <w:r w:rsidR="0032347D" w:rsidRPr="00D407F8">
        <w:rPr>
          <w:rFonts w:ascii="Times New Roman" w:hAnsi="Times New Roman" w:cs="Times New Roman"/>
          <w:lang w:val="pt-PT"/>
        </w:rPr>
        <w:t>do Interior da China</w:t>
      </w:r>
      <w:r w:rsidR="0064145F" w:rsidRPr="00D407F8">
        <w:rPr>
          <w:rFonts w:ascii="Times New Roman" w:hAnsi="Times New Roman" w:cs="Times New Roman"/>
          <w:lang w:val="pt-PT"/>
        </w:rPr>
        <w:t>;</w:t>
      </w:r>
    </w:p>
    <w:p w:rsidR="008A06EF" w:rsidRDefault="0064145F" w:rsidP="008A06EF">
      <w:pPr>
        <w:tabs>
          <w:tab w:val="left" w:pos="1638"/>
        </w:tabs>
        <w:ind w:left="1985" w:hangingChars="827" w:hanging="1985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5) Investidores de Macau que </w:t>
      </w:r>
      <w:r w:rsidR="00950445" w:rsidRPr="00D407F8">
        <w:rPr>
          <w:rFonts w:ascii="Times New Roman" w:hAnsi="Times New Roman" w:cs="Times New Roman"/>
          <w:lang w:val="pt-PT"/>
        </w:rPr>
        <w:t>realizam transacções de bolsas de futuros de tipos específicos;</w:t>
      </w:r>
    </w:p>
    <w:p w:rsidR="00FD79DB" w:rsidRPr="008A06EF" w:rsidRDefault="00FD79DB" w:rsidP="008A06EF">
      <w:pPr>
        <w:tabs>
          <w:tab w:val="left" w:pos="1638"/>
        </w:tabs>
        <w:ind w:leftChars="682" w:left="1983" w:hangingChars="144" w:hanging="346"/>
        <w:jc w:val="both"/>
        <w:rPr>
          <w:rFonts w:ascii="Times New Roman" w:hAnsi="Times New Roman" w:cs="Times New Roman"/>
          <w:lang w:val="pt-PT"/>
        </w:rPr>
      </w:pPr>
      <w:r w:rsidRPr="008A06EF">
        <w:rPr>
          <w:rFonts w:ascii="Times New Roman" w:hAnsi="Times New Roman" w:cs="Times New Roman"/>
          <w:szCs w:val="24"/>
          <w:lang w:val="pt-PT"/>
        </w:rPr>
        <w:t xml:space="preserve">6) </w:t>
      </w:r>
      <w:r w:rsidR="0048678A" w:rsidRPr="008A06EF">
        <w:rPr>
          <w:rFonts w:ascii="Times New Roman" w:hAnsi="Times New Roman" w:cs="Times New Roman"/>
          <w:szCs w:val="24"/>
          <w:lang w:val="pt-PT" w:eastAsia="zh-HK"/>
        </w:rPr>
        <w:t xml:space="preserve">Titular nominal de investidores de Macau que participam </w:t>
      </w:r>
      <w:r w:rsidR="008A06EF" w:rsidRPr="008A06EF">
        <w:rPr>
          <w:rFonts w:ascii="Times New Roman" w:hAnsi="Times New Roman" w:cs="Times New Roman"/>
          <w:szCs w:val="24"/>
          <w:lang w:val="pt-PT" w:eastAsia="zh-HK"/>
        </w:rPr>
        <w:t xml:space="preserve">na </w:t>
      </w:r>
      <w:r w:rsidR="008A06EF" w:rsidRPr="008A06EF">
        <w:rPr>
          <w:rFonts w:ascii="Times New Roman" w:eastAsia="TimesTenLTStd-Roman" w:hAnsi="Times New Roman" w:cs="Times New Roman"/>
          <w:kern w:val="0"/>
          <w:szCs w:val="24"/>
          <w:lang w:val="pt-PT"/>
        </w:rPr>
        <w:t>“Conexão entre as bolsas de Hong Kong e Shanghai”</w:t>
      </w:r>
      <w:r w:rsidR="008A06EF" w:rsidRPr="008A06EF">
        <w:rPr>
          <w:rFonts w:ascii="Times New Roman" w:hAnsi="Times New Roman" w:cs="Times New Roman"/>
          <w:szCs w:val="24"/>
          <w:lang w:val="pt-PT" w:eastAsia="zh-HK"/>
        </w:rPr>
        <w:t xml:space="preserve"> ou </w:t>
      </w:r>
      <w:r w:rsidR="008A06EF" w:rsidRPr="008A06EF">
        <w:rPr>
          <w:rFonts w:ascii="Times New Roman" w:eastAsia="TimesTenLTStd-Roman" w:hAnsi="Times New Roman" w:cs="Times New Roman"/>
          <w:kern w:val="0"/>
          <w:szCs w:val="24"/>
          <w:lang w:val="pt-PT"/>
        </w:rPr>
        <w:t>“Conexão entre as bolsas de Hong Kong e Shenzhen”</w:t>
      </w:r>
      <w:r w:rsidR="0048678A" w:rsidRPr="008A06EF">
        <w:rPr>
          <w:rFonts w:ascii="Times New Roman" w:hAnsi="Times New Roman" w:cs="Times New Roman"/>
          <w:szCs w:val="24"/>
          <w:lang w:val="pt-PT" w:eastAsia="zh-HK"/>
        </w:rPr>
        <w:t xml:space="preserve"> (ou seja, </w:t>
      </w:r>
      <w:r w:rsidR="0048678A" w:rsidRPr="008A06EF">
        <w:rPr>
          <w:rFonts w:ascii="Times New Roman" w:hAnsi="Times New Roman" w:cs="Times New Roman"/>
          <w:i/>
          <w:szCs w:val="24"/>
          <w:lang w:val="pt-PT" w:eastAsia="zh-HK"/>
        </w:rPr>
        <w:t>Hong Kong Securities Clearing Company Limited</w:t>
      </w:r>
      <w:r w:rsidR="0048678A" w:rsidRPr="008A06EF">
        <w:rPr>
          <w:rFonts w:ascii="Times New Roman" w:hAnsi="Times New Roman" w:cs="Times New Roman"/>
          <w:szCs w:val="24"/>
          <w:lang w:val="pt-PT" w:eastAsia="zh-HK"/>
        </w:rPr>
        <w:t>)</w:t>
      </w:r>
      <w:r w:rsidR="008A06EF" w:rsidRPr="008A06EF">
        <w:rPr>
          <w:rFonts w:ascii="Times New Roman" w:hAnsi="Times New Roman" w:cs="Times New Roman"/>
          <w:szCs w:val="24"/>
          <w:lang w:val="pt-PT" w:eastAsia="zh-HK"/>
        </w:rPr>
        <w:t>;</w:t>
      </w:r>
    </w:p>
    <w:p w:rsidR="00B22FD9" w:rsidRPr="00D407F8" w:rsidRDefault="00B22FD9" w:rsidP="00ED2596">
      <w:pPr>
        <w:tabs>
          <w:tab w:val="left" w:pos="1638"/>
        </w:tabs>
        <w:ind w:left="1985" w:hangingChars="827" w:hanging="1985"/>
        <w:jc w:val="both"/>
        <w:rPr>
          <w:rFonts w:ascii="Times New Roman" w:hAnsi="Times New Roman" w:cs="Times New Roman"/>
          <w:lang w:val="pt-PT"/>
        </w:rPr>
      </w:pPr>
      <w:r w:rsidRPr="008A06EF">
        <w:rPr>
          <w:rFonts w:ascii="Times New Roman" w:hAnsi="Times New Roman" w:cs="Times New Roman"/>
          <w:color w:val="000000" w:themeColor="text1"/>
          <w:lang w:val="pt-PT"/>
        </w:rPr>
        <w:tab/>
      </w:r>
      <w:r w:rsidRPr="00D407F8">
        <w:rPr>
          <w:rFonts w:ascii="Times New Roman" w:hAnsi="Times New Roman" w:cs="Times New Roman"/>
          <w:color w:val="000000" w:themeColor="text1"/>
          <w:lang w:val="pt-PT"/>
        </w:rPr>
        <w:t>7)</w:t>
      </w:r>
      <w:r w:rsidR="00950445" w:rsidRPr="00D407F8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AE2962" w:rsidRPr="00D407F8">
        <w:rPr>
          <w:rFonts w:ascii="Times New Roman" w:hAnsi="Times New Roman" w:cs="Times New Roman"/>
          <w:color w:val="000000" w:themeColor="text1"/>
          <w:lang w:val="pt-PT"/>
        </w:rPr>
        <w:t xml:space="preserve">Titulares </w:t>
      </w:r>
      <w:r w:rsidR="0014404F">
        <w:rPr>
          <w:rFonts w:ascii="Times New Roman" w:hAnsi="Times New Roman" w:cs="Times New Roman"/>
          <w:color w:val="000000" w:themeColor="text1"/>
          <w:lang w:val="pt-PT"/>
        </w:rPr>
        <w:t>nominais</w:t>
      </w:r>
      <w:r w:rsidR="0014404F" w:rsidRPr="00D407F8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AE2962" w:rsidRPr="00D407F8">
        <w:rPr>
          <w:rFonts w:ascii="Times New Roman" w:hAnsi="Times New Roman" w:cs="Times New Roman"/>
          <w:color w:val="000000" w:themeColor="text1"/>
          <w:lang w:val="pt-PT"/>
        </w:rPr>
        <w:t xml:space="preserve">de investidores de Macau que participam no programa </w:t>
      </w:r>
      <w:r w:rsidR="00AE2962" w:rsidRPr="00D407F8">
        <w:rPr>
          <w:rFonts w:ascii="Times New Roman" w:hAnsi="Times New Roman" w:cs="Times New Roman"/>
          <w:i/>
          <w:color w:val="000000" w:themeColor="text1"/>
          <w:lang w:val="pt-PT"/>
        </w:rPr>
        <w:t>Bond Connect</w:t>
      </w:r>
      <w:r w:rsidR="00FE7EFE" w:rsidRPr="00D407F8">
        <w:rPr>
          <w:rFonts w:ascii="Times New Roman" w:hAnsi="Times New Roman" w:cs="Times New Roman"/>
          <w:color w:val="000000" w:themeColor="text1"/>
          <w:lang w:val="pt-PT"/>
        </w:rPr>
        <w:t xml:space="preserve"> (ou seja</w:t>
      </w:r>
      <w:r w:rsidR="00AE2962" w:rsidRPr="00D407F8">
        <w:rPr>
          <w:rFonts w:ascii="Times New Roman" w:hAnsi="Times New Roman" w:cs="Times New Roman"/>
          <w:color w:val="000000" w:themeColor="text1"/>
          <w:lang w:val="pt-PT"/>
        </w:rPr>
        <w:t xml:space="preserve"> instituições de custódio e liquidação de obrigações em </w:t>
      </w:r>
      <w:r w:rsidR="00332B3E">
        <w:rPr>
          <w:rFonts w:ascii="Times New Roman" w:hAnsi="Times New Roman" w:cs="Times New Roman"/>
          <w:color w:val="000000" w:themeColor="text1"/>
          <w:lang w:val="pt-PT"/>
        </w:rPr>
        <w:t>Hong Kong</w:t>
      </w:r>
      <w:r w:rsidR="00AE2962" w:rsidRPr="00D407F8">
        <w:rPr>
          <w:rFonts w:ascii="Times New Roman" w:hAnsi="Times New Roman" w:cs="Times New Roman"/>
          <w:color w:val="000000" w:themeColor="text1"/>
          <w:lang w:val="pt-PT"/>
        </w:rPr>
        <w:t xml:space="preserve"> reconhecidas pela</w:t>
      </w:r>
      <w:r w:rsidR="00AE2962" w:rsidRPr="00D407F8">
        <w:rPr>
          <w:rFonts w:ascii="Times New Roman" w:hAnsi="Times New Roman" w:cs="Times New Roman"/>
          <w:lang w:val="pt-PT"/>
        </w:rPr>
        <w:t xml:space="preserve"> Autoridade Monetária de </w:t>
      </w:r>
      <w:r w:rsidR="0014404F">
        <w:rPr>
          <w:rFonts w:ascii="Times New Roman" w:hAnsi="Times New Roman" w:cs="Times New Roman"/>
          <w:lang w:val="pt-PT"/>
        </w:rPr>
        <w:t>Hong Kong</w:t>
      </w:r>
      <w:r w:rsidR="00AE2962" w:rsidRPr="00D407F8">
        <w:rPr>
          <w:rFonts w:ascii="Times New Roman" w:hAnsi="Times New Roman" w:cs="Times New Roman"/>
          <w:lang w:val="pt-PT"/>
        </w:rPr>
        <w:t>)</w:t>
      </w:r>
      <w:r w:rsidR="00ED2596" w:rsidRPr="00D407F8">
        <w:rPr>
          <w:rFonts w:ascii="Times New Roman" w:hAnsi="Times New Roman" w:cs="Times New Roman"/>
          <w:lang w:val="pt-PT"/>
        </w:rPr>
        <w:t>.</w:t>
      </w:r>
      <w:r w:rsidR="00FE7EFE" w:rsidRPr="00D407F8">
        <w:rPr>
          <w:rFonts w:ascii="Times New Roman" w:hAnsi="Times New Roman" w:cs="Times New Roman"/>
          <w:lang w:val="pt-PT"/>
        </w:rPr>
        <w:t xml:space="preserve"> </w:t>
      </w:r>
    </w:p>
    <w:p w:rsidR="00133E2B" w:rsidRPr="00D407F8" w:rsidRDefault="00133E2B" w:rsidP="00A121BE">
      <w:pPr>
        <w:tabs>
          <w:tab w:val="left" w:pos="1276"/>
        </w:tabs>
        <w:ind w:left="1560" w:hangingChars="650" w:hanging="1560"/>
        <w:jc w:val="both"/>
        <w:rPr>
          <w:rFonts w:ascii="Times New Roman" w:hAnsi="Times New Roman" w:cs="Times New Roman"/>
          <w:szCs w:val="24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4. </w:t>
      </w:r>
      <w:r w:rsidR="00B32045" w:rsidRPr="00D407F8">
        <w:rPr>
          <w:rFonts w:ascii="Times New Roman" w:hAnsi="Times New Roman" w:cs="Times New Roman"/>
          <w:lang w:val="pt-PT"/>
        </w:rPr>
        <w:t xml:space="preserve">Apesar de estar estipulado </w:t>
      </w:r>
      <w:r w:rsidR="0014404F">
        <w:rPr>
          <w:rFonts w:ascii="Times New Roman" w:hAnsi="Times New Roman" w:cs="Times New Roman"/>
          <w:lang w:val="pt-PT"/>
        </w:rPr>
        <w:t>n</w:t>
      </w:r>
      <w:r w:rsidR="00B32045" w:rsidRPr="00D407F8">
        <w:rPr>
          <w:rFonts w:ascii="Times New Roman" w:hAnsi="Times New Roman" w:cs="Times New Roman"/>
          <w:lang w:val="pt-PT"/>
        </w:rPr>
        <w:t xml:space="preserve">o n.º 2 do presente </w:t>
      </w:r>
      <w:r w:rsidR="003A38EC">
        <w:rPr>
          <w:rFonts w:ascii="Times New Roman" w:hAnsi="Times New Roman" w:cs="Times New Roman"/>
          <w:lang w:val="pt-PT"/>
        </w:rPr>
        <w:t>ítem</w:t>
      </w:r>
      <w:r w:rsidR="00B32045" w:rsidRPr="00D407F8">
        <w:rPr>
          <w:rFonts w:ascii="Times New Roman" w:hAnsi="Times New Roman" w:cs="Times New Roman"/>
          <w:lang w:val="pt-PT"/>
        </w:rPr>
        <w:t>,</w:t>
      </w:r>
      <w:r w:rsidR="00A121BE" w:rsidRPr="00D407F8">
        <w:rPr>
          <w:rFonts w:ascii="Times New Roman" w:hAnsi="Times New Roman" w:cs="Times New Roman"/>
          <w:lang w:val="pt-PT"/>
        </w:rPr>
        <w:t xml:space="preserve"> os investidores de Macau podem investir no mercado </w:t>
      </w:r>
      <w:r w:rsidR="00A121BE" w:rsidRPr="00D407F8">
        <w:rPr>
          <w:rStyle w:val="shorttext"/>
          <w:rFonts w:ascii="Times New Roman" w:hAnsi="Times New Roman" w:cs="Times New Roman"/>
          <w:color w:val="222222"/>
          <w:lang w:val="pt-PT"/>
        </w:rPr>
        <w:t>de obrigações interbancárias</w:t>
      </w:r>
      <w:r w:rsidR="00A121BE" w:rsidRPr="00D407F8">
        <w:rPr>
          <w:rFonts w:ascii="Times New Roman" w:hAnsi="Times New Roman" w:cs="Times New Roman"/>
          <w:lang w:val="pt-PT"/>
        </w:rPr>
        <w:t>, des</w:t>
      </w:r>
      <w:r w:rsidR="00A121BE" w:rsidRPr="00D407F8">
        <w:rPr>
          <w:rFonts w:ascii="Times New Roman" w:hAnsi="Times New Roman" w:cs="Times New Roman"/>
          <w:szCs w:val="24"/>
          <w:lang w:val="pt-PT"/>
        </w:rPr>
        <w:t xml:space="preserve">de que reúnam as condições fixadas pelo Governo Central ou </w:t>
      </w:r>
      <w:r w:rsidR="0014404F">
        <w:rPr>
          <w:rFonts w:ascii="Times New Roman" w:hAnsi="Times New Roman" w:cs="Times New Roman"/>
          <w:szCs w:val="24"/>
          <w:lang w:val="pt-PT"/>
        </w:rPr>
        <w:t xml:space="preserve">pelas </w:t>
      </w:r>
      <w:r w:rsidR="00A121BE" w:rsidRPr="00D407F8">
        <w:rPr>
          <w:rFonts w:ascii="Times New Roman" w:hAnsi="Times New Roman" w:cs="Times New Roman"/>
          <w:szCs w:val="24"/>
          <w:lang w:val="pt-PT"/>
        </w:rPr>
        <w:t>autoridades competentes do Interior da China:</w:t>
      </w:r>
    </w:p>
    <w:p w:rsidR="00507627" w:rsidRPr="00D407F8" w:rsidRDefault="00133E2B" w:rsidP="00FD5224">
      <w:pPr>
        <w:tabs>
          <w:tab w:val="left" w:pos="1638"/>
        </w:tabs>
        <w:ind w:left="1985" w:hangingChars="827" w:hanging="1985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szCs w:val="24"/>
          <w:lang w:val="pt-PT"/>
        </w:rPr>
        <w:tab/>
        <w:t>1)</w:t>
      </w:r>
      <w:r w:rsidR="00CF5CC6" w:rsidRPr="00D407F8">
        <w:rPr>
          <w:rFonts w:ascii="Times New Roman" w:hAnsi="Times New Roman" w:cs="Times New Roman"/>
          <w:szCs w:val="24"/>
          <w:lang w:val="pt-PT"/>
        </w:rPr>
        <w:t xml:space="preserve"> </w:t>
      </w:r>
      <w:r w:rsidR="00507627" w:rsidRPr="00D407F8">
        <w:rPr>
          <w:rFonts w:ascii="Times New Roman" w:hAnsi="Times New Roman" w:cs="Times New Roman"/>
          <w:szCs w:val="24"/>
          <w:lang w:val="pt-PT"/>
        </w:rPr>
        <w:t>A autoridade monetária de Macau, organizações financeiras internacionais, fundos de riqueza soberana podem investir</w:t>
      </w:r>
      <w:r w:rsidR="00C87CEF" w:rsidRPr="00D407F8">
        <w:rPr>
          <w:rFonts w:ascii="Times New Roman" w:hAnsi="Times New Roman" w:cs="Times New Roman"/>
          <w:szCs w:val="24"/>
          <w:lang w:val="pt-PT"/>
        </w:rPr>
        <w:t xml:space="preserve"> na</w:t>
      </w:r>
      <w:r w:rsidR="00DA30FB" w:rsidRPr="00D407F8">
        <w:rPr>
          <w:rFonts w:ascii="Times New Roman" w:hAnsi="Times New Roman" w:cs="Times New Roman"/>
          <w:szCs w:val="24"/>
          <w:lang w:val="pt-PT"/>
        </w:rPr>
        <w:t>s</w:t>
      </w:r>
      <w:r w:rsidR="00507627" w:rsidRPr="00D407F8">
        <w:rPr>
          <w:rFonts w:ascii="Times New Roman" w:hAnsi="Times New Roman" w:cs="Times New Roman"/>
          <w:szCs w:val="24"/>
          <w:lang w:val="pt-PT"/>
        </w:rPr>
        <w:t xml:space="preserve"> </w:t>
      </w:r>
      <w:r w:rsidR="00DA30FB" w:rsidRPr="00D407F8">
        <w:rPr>
          <w:rFonts w:ascii="Times New Roman" w:hAnsi="Times New Roman" w:cs="Times New Roman"/>
          <w:szCs w:val="24"/>
          <w:lang w:val="pt-PT"/>
        </w:rPr>
        <w:t>transacções de obrigações em numerário</w:t>
      </w:r>
      <w:r w:rsidR="001E6A02" w:rsidRPr="00D407F8">
        <w:rPr>
          <w:rFonts w:ascii="Times New Roman" w:hAnsi="Times New Roman" w:cs="Times New Roman"/>
          <w:color w:val="000000"/>
          <w:szCs w:val="24"/>
          <w:lang w:val="pt-PT"/>
        </w:rPr>
        <w:t xml:space="preserve">, </w:t>
      </w:r>
      <w:r w:rsidR="00E74C23">
        <w:rPr>
          <w:rFonts w:ascii="Times New Roman" w:hAnsi="Times New Roman" w:cs="Times New Roman"/>
          <w:color w:val="000000"/>
          <w:szCs w:val="24"/>
          <w:lang w:val="pt-PT"/>
        </w:rPr>
        <w:t xml:space="preserve">recompra de obrigações, </w:t>
      </w:r>
      <w:r w:rsidR="001E6A02" w:rsidRPr="00D407F8">
        <w:rPr>
          <w:rFonts w:ascii="Times New Roman" w:hAnsi="Times New Roman" w:cs="Times New Roman"/>
          <w:color w:val="000000"/>
          <w:szCs w:val="24"/>
          <w:lang w:val="pt-PT"/>
        </w:rPr>
        <w:t xml:space="preserve">empréstimo de obrigações, </w:t>
      </w:r>
      <w:r w:rsidR="00C87CEF" w:rsidRPr="00D407F8">
        <w:rPr>
          <w:rFonts w:ascii="Times New Roman" w:hAnsi="Times New Roman" w:cs="Times New Roman"/>
          <w:color w:val="000000"/>
          <w:szCs w:val="24"/>
          <w:lang w:val="pt-PT"/>
        </w:rPr>
        <w:t>futuro de obrigações</w:t>
      </w:r>
      <w:r w:rsidR="00E74C23">
        <w:rPr>
          <w:rFonts w:ascii="Times New Roman" w:hAnsi="Times New Roman" w:cs="Times New Roman"/>
          <w:color w:val="000000"/>
          <w:szCs w:val="24"/>
          <w:lang w:val="pt-PT"/>
        </w:rPr>
        <w:t>, bem como</w:t>
      </w:r>
      <w:r w:rsidR="00C87CEF" w:rsidRPr="00D407F8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E74C23">
        <w:rPr>
          <w:rFonts w:ascii="Times New Roman" w:hAnsi="Times New Roman" w:cs="Times New Roman"/>
          <w:color w:val="000000"/>
          <w:szCs w:val="24"/>
          <w:lang w:val="pt-PT"/>
        </w:rPr>
        <w:t>outras transacções</w:t>
      </w:r>
      <w:r w:rsidR="00E74C23" w:rsidRPr="00D407F8">
        <w:rPr>
          <w:rFonts w:ascii="Times New Roman" w:hAnsi="Times New Roman" w:cs="Times New Roman"/>
          <w:color w:val="000000"/>
          <w:szCs w:val="24"/>
          <w:lang w:val="pt-PT"/>
        </w:rPr>
        <w:t xml:space="preserve">, </w:t>
      </w:r>
      <w:r w:rsidR="00E74C23">
        <w:rPr>
          <w:rFonts w:ascii="Times New Roman" w:hAnsi="Times New Roman" w:cs="Times New Roman"/>
          <w:color w:val="000000"/>
          <w:szCs w:val="24"/>
          <w:lang w:val="pt-PT"/>
        </w:rPr>
        <w:t xml:space="preserve">nomeadamente </w:t>
      </w:r>
      <w:r w:rsidR="00E74C23" w:rsidRPr="00D407F8">
        <w:rPr>
          <w:rFonts w:ascii="Times New Roman" w:hAnsi="Times New Roman" w:cs="Times New Roman"/>
          <w:i/>
          <w:color w:val="000000"/>
          <w:szCs w:val="24"/>
          <w:lang w:val="pt-PT"/>
        </w:rPr>
        <w:t>swap</w:t>
      </w:r>
      <w:r w:rsidR="00E74C23">
        <w:rPr>
          <w:rFonts w:ascii="Times New Roman" w:hAnsi="Times New Roman" w:cs="Times New Roman"/>
          <w:i/>
          <w:color w:val="000000"/>
          <w:szCs w:val="24"/>
          <w:lang w:val="pt-PT"/>
        </w:rPr>
        <w:t xml:space="preserve"> </w:t>
      </w:r>
      <w:r w:rsidR="00E74C23" w:rsidRPr="00D407F8">
        <w:rPr>
          <w:rFonts w:ascii="Times New Roman" w:hAnsi="Times New Roman" w:cs="Times New Roman"/>
          <w:lang w:val="pt-PT"/>
        </w:rPr>
        <w:t>e acordo</w:t>
      </w:r>
      <w:r w:rsidR="00E74C23">
        <w:rPr>
          <w:rFonts w:ascii="Times New Roman" w:hAnsi="Times New Roman" w:cs="Times New Roman"/>
          <w:lang w:val="pt-PT"/>
        </w:rPr>
        <w:t xml:space="preserve"> a prazo</w:t>
      </w:r>
      <w:r w:rsidR="00E74C23" w:rsidRPr="00D407F8">
        <w:rPr>
          <w:rFonts w:ascii="Times New Roman" w:hAnsi="Times New Roman" w:cs="Times New Roman"/>
          <w:lang w:val="pt-PT"/>
        </w:rPr>
        <w:t xml:space="preserve"> de juro</w:t>
      </w:r>
      <w:r w:rsidR="00E74C23">
        <w:rPr>
          <w:rFonts w:ascii="Times New Roman" w:hAnsi="Times New Roman" w:cs="Times New Roman"/>
          <w:lang w:val="pt-PT"/>
        </w:rPr>
        <w:t>,</w:t>
      </w:r>
      <w:r w:rsidR="00E74C23" w:rsidRPr="00D407F8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E74C23" w:rsidRPr="00D407F8">
        <w:rPr>
          <w:rFonts w:ascii="Times New Roman" w:hAnsi="Times New Roman" w:cs="Times New Roman"/>
          <w:szCs w:val="24"/>
          <w:lang w:val="pt-PT"/>
        </w:rPr>
        <w:t>etc</w:t>
      </w:r>
      <w:r w:rsidR="005D3CF7">
        <w:rPr>
          <w:rFonts w:ascii="Times New Roman" w:hAnsi="Times New Roman" w:cs="Times New Roman"/>
          <w:szCs w:val="24"/>
          <w:lang w:val="pt-PT"/>
        </w:rPr>
        <w:t>.</w:t>
      </w:r>
      <w:r w:rsidR="005D3CF7">
        <w:rPr>
          <w:rFonts w:ascii="Times New Roman" w:hAnsi="Times New Roman" w:cs="Times New Roman"/>
          <w:color w:val="000000"/>
          <w:szCs w:val="24"/>
          <w:lang w:val="pt-PT"/>
        </w:rPr>
        <w:t>,</w:t>
      </w:r>
      <w:r w:rsidR="005D3CF7" w:rsidRPr="00E74C23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5D3CF7" w:rsidRPr="00D407F8">
        <w:rPr>
          <w:rFonts w:ascii="Times New Roman" w:hAnsi="Times New Roman" w:cs="Times New Roman"/>
          <w:color w:val="000000"/>
          <w:szCs w:val="24"/>
          <w:lang w:val="pt-PT"/>
        </w:rPr>
        <w:t>autorizadas pelo Banco Popular da China</w:t>
      </w:r>
      <w:r w:rsidR="005D3CF7">
        <w:rPr>
          <w:rFonts w:ascii="Times New Roman" w:hAnsi="Times New Roman" w:cs="Times New Roman"/>
          <w:color w:val="000000"/>
          <w:szCs w:val="24"/>
          <w:lang w:val="pt-PT"/>
        </w:rPr>
        <w:t>,</w:t>
      </w:r>
      <w:r w:rsidR="005D3CF7" w:rsidRPr="005D3CF7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5D3CF7" w:rsidRPr="00D407F8">
        <w:rPr>
          <w:rFonts w:ascii="Times New Roman" w:hAnsi="Times New Roman" w:cs="Times New Roman"/>
          <w:color w:val="000000"/>
          <w:szCs w:val="24"/>
          <w:lang w:val="pt-PT"/>
        </w:rPr>
        <w:t>dentro do mercado interbancário</w:t>
      </w:r>
      <w:r w:rsidR="00AD1131" w:rsidRPr="00D407F8">
        <w:rPr>
          <w:rFonts w:ascii="Times New Roman" w:hAnsi="Times New Roman" w:cs="Times New Roman"/>
          <w:szCs w:val="24"/>
          <w:lang w:val="pt-PT"/>
        </w:rPr>
        <w:t>.</w:t>
      </w:r>
    </w:p>
    <w:p w:rsidR="0023339A" w:rsidRPr="00D407F8" w:rsidRDefault="00092D2F" w:rsidP="0023339A">
      <w:pPr>
        <w:tabs>
          <w:tab w:val="left" w:pos="1638"/>
        </w:tabs>
        <w:ind w:left="1985" w:hangingChars="827" w:hanging="1985"/>
        <w:jc w:val="both"/>
        <w:rPr>
          <w:rFonts w:ascii="Arial" w:hAnsi="Arial" w:cs="Arial"/>
          <w:color w:val="222222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  <w:t xml:space="preserve">2) 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t>Diferentes i</w:t>
      </w:r>
      <w:r w:rsidRPr="00D407F8">
        <w:rPr>
          <w:rFonts w:ascii="Times New Roman" w:hAnsi="Times New Roman" w:cs="Times New Roman"/>
          <w:color w:val="222222"/>
          <w:lang w:val="pt-PT"/>
        </w:rPr>
        <w:t>nstituições financeiras qualificadas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t xml:space="preserve">, nomeadamente bancos comerciais de Macau, companhias de seguro, companhias 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lastRenderedPageBreak/>
        <w:t>de valores mobiliários, empresas de gestão de fundos</w:t>
      </w:r>
      <w:r w:rsidR="00192A8C" w:rsidRPr="00D407F8">
        <w:rPr>
          <w:rFonts w:ascii="Arial" w:hAnsi="Arial" w:cs="Arial"/>
          <w:color w:val="222222"/>
          <w:lang w:val="pt-PT"/>
        </w:rPr>
        <w:t xml:space="preserve"> </w:t>
      </w:r>
      <w:r w:rsidR="00192A8C" w:rsidRPr="00D407F8">
        <w:rPr>
          <w:rFonts w:ascii="Times New Roman" w:hAnsi="Times New Roman" w:cs="Times New Roman"/>
          <w:color w:val="222222"/>
          <w:lang w:val="pt-PT"/>
        </w:rPr>
        <w:t xml:space="preserve">e outras instituições de gestão de activos e </w:t>
      </w:r>
      <w:r w:rsidR="0023339A" w:rsidRPr="00D407F8">
        <w:rPr>
          <w:rFonts w:ascii="Times New Roman" w:hAnsi="Times New Roman" w:cs="Times New Roman"/>
          <w:color w:val="222222"/>
          <w:lang w:val="pt-PT"/>
        </w:rPr>
        <w:t xml:space="preserve">os </w:t>
      </w:r>
      <w:r w:rsidR="00192A8C" w:rsidRPr="00D407F8">
        <w:rPr>
          <w:rFonts w:ascii="Times New Roman" w:hAnsi="Times New Roman" w:cs="Times New Roman"/>
          <w:color w:val="222222"/>
          <w:lang w:val="pt-PT"/>
        </w:rPr>
        <w:t>seus produtos de investimento,</w:t>
      </w:r>
      <w:r w:rsidR="0023339A" w:rsidRPr="00D407F8">
        <w:rPr>
          <w:rFonts w:ascii="Times New Roman" w:hAnsi="Times New Roman" w:cs="Times New Roman"/>
          <w:color w:val="222222"/>
          <w:lang w:val="pt-PT"/>
        </w:rPr>
        <w:t xml:space="preserve"> bem como investidores institucionais de médio a longo prazo, 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t xml:space="preserve">tais </w:t>
      </w:r>
      <w:r w:rsidRPr="00D407F8">
        <w:rPr>
          <w:rFonts w:ascii="Times New Roman" w:hAnsi="Times New Roman" w:cs="Times New Roman"/>
          <w:color w:val="222222"/>
          <w:lang w:val="pt-PT"/>
        </w:rPr>
        <w:t>como fundo de pensão, fundo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t xml:space="preserve"> de instituições de caridade</w:t>
      </w:r>
      <w:r w:rsidRPr="00D407F8">
        <w:rPr>
          <w:rFonts w:ascii="Times New Roman" w:hAnsi="Times New Roman" w:cs="Times New Roman"/>
          <w:color w:val="222222"/>
          <w:lang w:val="pt-PT"/>
        </w:rPr>
        <w:t xml:space="preserve">, 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t>fundo</w:t>
      </w:r>
      <w:r w:rsidRPr="00D407F8">
        <w:rPr>
          <w:rFonts w:ascii="Times New Roman" w:hAnsi="Times New Roman" w:cs="Times New Roman"/>
          <w:color w:val="222222"/>
          <w:lang w:val="pt-PT"/>
        </w:rPr>
        <w:t xml:space="preserve"> de dotação, e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t>ntre outros</w:t>
      </w:r>
      <w:r w:rsidRPr="00D407F8">
        <w:rPr>
          <w:rFonts w:ascii="Times New Roman" w:hAnsi="Times New Roman" w:cs="Times New Roman"/>
          <w:color w:val="222222"/>
          <w:lang w:val="pt-PT"/>
        </w:rPr>
        <w:t>, pode</w:t>
      </w:r>
      <w:r w:rsidR="00CE59B4" w:rsidRPr="00D407F8">
        <w:rPr>
          <w:rFonts w:ascii="Times New Roman" w:hAnsi="Times New Roman" w:cs="Times New Roman"/>
          <w:color w:val="222222"/>
          <w:lang w:val="pt-PT"/>
        </w:rPr>
        <w:t xml:space="preserve">m </w:t>
      </w:r>
      <w:r w:rsidR="00CE59B4" w:rsidRPr="00D407F8">
        <w:rPr>
          <w:rFonts w:ascii="Times New Roman" w:hAnsi="Times New Roman" w:cs="Times New Roman"/>
          <w:color w:val="000000" w:themeColor="text1"/>
          <w:lang w:val="pt-PT"/>
        </w:rPr>
        <w:t xml:space="preserve">realizar </w:t>
      </w:r>
      <w:r w:rsidR="0014404F" w:rsidRPr="0014404F">
        <w:rPr>
          <w:rFonts w:ascii="Times New Roman" w:hAnsi="Times New Roman" w:cs="Times New Roman"/>
          <w:color w:val="000000" w:themeColor="text1"/>
          <w:lang w:val="pt-PT"/>
        </w:rPr>
        <w:t>transacções aprovadas pelo Banco Popular da China, nomeadamente transacções de obrigações em numerário no mercado de obrigações interbancárias</w:t>
      </w:r>
      <w:r w:rsidR="009808E4" w:rsidRPr="00D407F8">
        <w:rPr>
          <w:rFonts w:ascii="Times New Roman" w:hAnsi="Times New Roman" w:cs="Times New Roman"/>
          <w:color w:val="222222"/>
          <w:lang w:val="pt-PT"/>
        </w:rPr>
        <w:t>.</w:t>
      </w:r>
    </w:p>
    <w:p w:rsidR="007F20D7" w:rsidRPr="00D407F8" w:rsidRDefault="00133E2B" w:rsidP="00030A80">
      <w:pPr>
        <w:tabs>
          <w:tab w:val="left" w:pos="1638"/>
        </w:tabs>
        <w:ind w:left="1985" w:hangingChars="827" w:hanging="1985"/>
        <w:jc w:val="both"/>
        <w:rPr>
          <w:rFonts w:ascii="Times New Roman" w:hAnsi="Times New Roman" w:cs="Times New Roman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</w:r>
      <w:r w:rsidR="00CF5CC6" w:rsidRPr="00D407F8">
        <w:rPr>
          <w:rFonts w:ascii="Times New Roman" w:hAnsi="Times New Roman" w:cs="Times New Roman"/>
          <w:lang w:val="pt-PT"/>
        </w:rPr>
        <w:t>3</w:t>
      </w:r>
      <w:r w:rsidRPr="00D407F8">
        <w:rPr>
          <w:rFonts w:ascii="Times New Roman" w:hAnsi="Times New Roman" w:cs="Times New Roman"/>
          <w:lang w:val="pt-PT"/>
        </w:rPr>
        <w:t>) Investidores Institucionais Estrangeiros Qualificados (incluindo sistemas QFII e RQFII)</w:t>
      </w:r>
      <w:r w:rsidR="00731646" w:rsidRPr="00D407F8">
        <w:rPr>
          <w:rFonts w:ascii="Times New Roman" w:hAnsi="Times New Roman" w:cs="Times New Roman"/>
          <w:lang w:val="pt-PT"/>
        </w:rPr>
        <w:t xml:space="preserve"> podem realizar transacções aprovadas pelo Banco Popular da China, nomeadamente </w:t>
      </w:r>
      <w:r w:rsidR="00DA30FB" w:rsidRPr="00D407F8">
        <w:rPr>
          <w:rFonts w:ascii="Times New Roman" w:hAnsi="Times New Roman" w:cs="Times New Roman"/>
          <w:szCs w:val="24"/>
          <w:lang w:val="pt-PT"/>
        </w:rPr>
        <w:t>transacções de obrigações em numerário</w:t>
      </w:r>
      <w:r w:rsidR="00784A5F" w:rsidRPr="00D407F8">
        <w:rPr>
          <w:rFonts w:ascii="Times New Roman" w:hAnsi="Times New Roman" w:cs="Times New Roman"/>
          <w:color w:val="000000"/>
          <w:sz w:val="32"/>
          <w:szCs w:val="32"/>
          <w:lang w:val="pt-PT"/>
        </w:rPr>
        <w:t xml:space="preserve"> </w:t>
      </w:r>
      <w:r w:rsidR="00784A5F" w:rsidRPr="00D407F8">
        <w:rPr>
          <w:rFonts w:ascii="Times New Roman" w:hAnsi="Times New Roman" w:cs="Times New Roman"/>
          <w:color w:val="222222"/>
          <w:lang w:val="pt-PT"/>
        </w:rPr>
        <w:t>no mercado de obrigações interbancárias</w:t>
      </w:r>
      <w:r w:rsidRPr="00D407F8">
        <w:rPr>
          <w:rFonts w:ascii="Times New Roman" w:hAnsi="Times New Roman" w:cs="Times New Roman"/>
          <w:lang w:val="pt-PT"/>
        </w:rPr>
        <w:t>;</w:t>
      </w:r>
    </w:p>
    <w:p w:rsidR="00933E75" w:rsidRPr="00933E75" w:rsidRDefault="009E74AE" w:rsidP="00933E75">
      <w:pPr>
        <w:tabs>
          <w:tab w:val="left" w:pos="1638"/>
        </w:tabs>
        <w:ind w:left="1985" w:hangingChars="827" w:hanging="1985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D407F8">
        <w:rPr>
          <w:rFonts w:ascii="Times New Roman" w:hAnsi="Times New Roman" w:cs="Times New Roman"/>
          <w:lang w:val="pt-PT"/>
        </w:rPr>
        <w:tab/>
      </w:r>
      <w:r w:rsidRPr="00D407F8">
        <w:rPr>
          <w:rFonts w:ascii="Times New Roman" w:hAnsi="Times New Roman" w:cs="Times New Roman"/>
          <w:color w:val="000000" w:themeColor="text1"/>
          <w:lang w:val="pt-PT"/>
        </w:rPr>
        <w:t xml:space="preserve">4) Banco de compensação </w:t>
      </w:r>
      <w:r w:rsidR="00933E75">
        <w:rPr>
          <w:rFonts w:ascii="Times New Roman" w:hAnsi="Times New Roman" w:cs="Times New Roman"/>
          <w:color w:val="000000" w:themeColor="text1"/>
          <w:lang w:val="pt-PT"/>
        </w:rPr>
        <w:t xml:space="preserve">de </w:t>
      </w:r>
      <w:r w:rsidRPr="00D407F8">
        <w:rPr>
          <w:rFonts w:ascii="Times New Roman" w:hAnsi="Times New Roman" w:cs="Times New Roman"/>
          <w:color w:val="000000" w:themeColor="text1"/>
          <w:lang w:val="pt-PT"/>
        </w:rPr>
        <w:t>negócios d</w:t>
      </w:r>
      <w:r w:rsidR="00933E75">
        <w:rPr>
          <w:rFonts w:ascii="Times New Roman" w:hAnsi="Times New Roman" w:cs="Times New Roman"/>
          <w:color w:val="000000" w:themeColor="text1"/>
          <w:lang w:val="pt-PT"/>
        </w:rPr>
        <w:t>a moeda</w:t>
      </w:r>
      <w:r w:rsidR="003A38EC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933E75">
        <w:rPr>
          <w:rFonts w:ascii="Times New Roman" w:hAnsi="Times New Roman" w:cs="Times New Roman"/>
          <w:color w:val="000000" w:themeColor="text1"/>
          <w:lang w:val="pt-PT"/>
        </w:rPr>
        <w:t>renminbi</w:t>
      </w:r>
      <w:r w:rsidRPr="00D407F8">
        <w:rPr>
          <w:rFonts w:ascii="Times New Roman" w:hAnsi="Times New Roman" w:cs="Times New Roman"/>
          <w:color w:val="000000" w:themeColor="text1"/>
          <w:lang w:val="pt-PT"/>
        </w:rPr>
        <w:t xml:space="preserve"> ou bancos participantes de Macau que já entraram no mercado de obrigações interbancárias</w:t>
      </w:r>
      <w:r w:rsidR="00933E75">
        <w:rPr>
          <w:rFonts w:ascii="Times New Roman" w:hAnsi="Times New Roman" w:cs="Times New Roman"/>
          <w:color w:val="000000" w:themeColor="text1"/>
          <w:lang w:val="pt-PT"/>
        </w:rPr>
        <w:t>,</w:t>
      </w:r>
      <w:r w:rsidRPr="00D407F8">
        <w:rPr>
          <w:rFonts w:ascii="Times New Roman" w:hAnsi="Times New Roman" w:cs="Times New Roman"/>
          <w:color w:val="000000" w:themeColor="text1"/>
          <w:lang w:val="pt-PT"/>
        </w:rPr>
        <w:t xml:space="preserve"> podem realizar operações de recompra de obrigações.</w:t>
      </w:r>
    </w:p>
    <w:p w:rsidR="00E9381A" w:rsidRPr="00D407F8" w:rsidRDefault="009E74AE" w:rsidP="00E9381A">
      <w:pPr>
        <w:tabs>
          <w:tab w:val="left" w:pos="1276"/>
        </w:tabs>
        <w:ind w:left="1538" w:hangingChars="641" w:hanging="1538"/>
        <w:jc w:val="both"/>
        <w:rPr>
          <w:rFonts w:ascii="Times New Roman" w:hAnsi="Times New Roman" w:cs="Times New Roman"/>
          <w:color w:val="222222"/>
          <w:lang w:val="pt-PT"/>
        </w:rPr>
      </w:pPr>
      <w:r w:rsidRPr="00D407F8">
        <w:rPr>
          <w:rFonts w:ascii="Times New Roman" w:hAnsi="Times New Roman" w:cs="Times New Roman"/>
          <w:color w:val="000000" w:themeColor="text1"/>
          <w:lang w:val="pt-PT"/>
        </w:rPr>
        <w:tab/>
        <w:t xml:space="preserve">5. </w:t>
      </w:r>
      <w:r w:rsidR="004803ED" w:rsidRPr="00D407F8">
        <w:rPr>
          <w:rFonts w:ascii="Times New Roman" w:hAnsi="Times New Roman" w:cs="Times New Roman"/>
          <w:color w:val="000000" w:themeColor="text1"/>
          <w:lang w:val="pt-PT"/>
        </w:rPr>
        <w:t xml:space="preserve">Não obstante as disposições do n.º 2 do presente </w:t>
      </w:r>
      <w:r w:rsidR="003A38EC">
        <w:rPr>
          <w:rFonts w:ascii="Times New Roman" w:hAnsi="Times New Roman" w:cs="Times New Roman"/>
          <w:color w:val="000000" w:themeColor="text1"/>
          <w:lang w:val="pt-PT"/>
        </w:rPr>
        <w:t>ítem</w:t>
      </w:r>
      <w:r w:rsidR="004803ED" w:rsidRPr="00D407F8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 w:rsidR="00B36962" w:rsidRPr="00D407F8">
        <w:rPr>
          <w:rFonts w:ascii="Times New Roman" w:hAnsi="Times New Roman" w:cs="Times New Roman"/>
          <w:color w:val="000000" w:themeColor="text1"/>
          <w:lang w:val="pt-PT"/>
        </w:rPr>
        <w:t xml:space="preserve">os investidores de Macau podem </w:t>
      </w:r>
      <w:r w:rsidR="00B2619F" w:rsidRPr="00D407F8">
        <w:rPr>
          <w:rFonts w:ascii="Times New Roman" w:hAnsi="Times New Roman" w:cs="Times New Roman"/>
          <w:color w:val="000000" w:themeColor="text1"/>
          <w:lang w:val="pt-PT"/>
        </w:rPr>
        <w:t>realizar</w:t>
      </w:r>
      <w:r w:rsidR="00B36962" w:rsidRPr="00D407F8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B2619F" w:rsidRPr="00D407F8">
        <w:rPr>
          <w:rFonts w:ascii="Times New Roman" w:hAnsi="Times New Roman" w:cs="Times New Roman"/>
          <w:color w:val="000000" w:themeColor="text1"/>
          <w:lang w:val="pt-PT"/>
        </w:rPr>
        <w:t xml:space="preserve">operações </w:t>
      </w:r>
      <w:r w:rsidR="00CE59B4" w:rsidRPr="00D407F8">
        <w:rPr>
          <w:rFonts w:ascii="Times New Roman" w:hAnsi="Times New Roman" w:cs="Times New Roman"/>
          <w:color w:val="000000" w:themeColor="text1"/>
          <w:lang w:val="pt-PT"/>
        </w:rPr>
        <w:t>n</w:t>
      </w:r>
      <w:r w:rsidR="00B2619F" w:rsidRPr="00D407F8">
        <w:rPr>
          <w:rFonts w:ascii="Times New Roman" w:hAnsi="Times New Roman" w:cs="Times New Roman"/>
          <w:color w:val="000000" w:themeColor="text1"/>
          <w:lang w:val="pt-PT"/>
        </w:rPr>
        <w:t>o mercado interbancário de câmbio do Interior da China</w:t>
      </w:r>
      <w:r w:rsidR="00B36962" w:rsidRPr="00D407F8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 w:rsidR="004803ED" w:rsidRPr="00D407F8">
        <w:rPr>
          <w:rFonts w:ascii="Times New Roman" w:hAnsi="Times New Roman" w:cs="Times New Roman"/>
          <w:color w:val="000000" w:themeColor="text1"/>
          <w:lang w:val="pt-PT"/>
        </w:rPr>
        <w:t>des</w:t>
      </w:r>
      <w:r w:rsidR="002E5A10">
        <w:rPr>
          <w:rFonts w:ascii="Times New Roman" w:hAnsi="Times New Roman" w:cs="Times New Roman"/>
          <w:color w:val="000000" w:themeColor="text1"/>
          <w:lang w:val="pt-PT"/>
        </w:rPr>
        <w:t>d</w:t>
      </w:r>
      <w:r w:rsidR="004803ED" w:rsidRPr="00D407F8">
        <w:rPr>
          <w:rFonts w:ascii="Times New Roman" w:hAnsi="Times New Roman" w:cs="Times New Roman"/>
          <w:color w:val="000000" w:themeColor="text1"/>
          <w:lang w:val="pt-PT"/>
        </w:rPr>
        <w:t xml:space="preserve">e que </w:t>
      </w:r>
      <w:r w:rsidR="002E5A10" w:rsidRPr="00D407F8">
        <w:rPr>
          <w:rFonts w:ascii="Times New Roman" w:hAnsi="Times New Roman" w:cs="Times New Roman"/>
          <w:color w:val="000000" w:themeColor="text1"/>
          <w:lang w:val="pt-PT"/>
        </w:rPr>
        <w:t>reún</w:t>
      </w:r>
      <w:r w:rsidR="002E5A10">
        <w:rPr>
          <w:rFonts w:ascii="Times New Roman" w:hAnsi="Times New Roman" w:cs="Times New Roman"/>
          <w:color w:val="000000" w:themeColor="text1"/>
          <w:lang w:val="pt-PT"/>
        </w:rPr>
        <w:t>a</w:t>
      </w:r>
      <w:r w:rsidR="002E5A10" w:rsidRPr="00D407F8">
        <w:rPr>
          <w:rFonts w:ascii="Times New Roman" w:hAnsi="Times New Roman" w:cs="Times New Roman"/>
          <w:color w:val="000000" w:themeColor="text1"/>
          <w:lang w:val="pt-PT"/>
        </w:rPr>
        <w:t xml:space="preserve">m </w:t>
      </w:r>
      <w:r w:rsidR="004803ED" w:rsidRPr="00D407F8">
        <w:rPr>
          <w:rFonts w:ascii="Times New Roman" w:hAnsi="Times New Roman" w:cs="Times New Roman"/>
          <w:color w:val="000000" w:themeColor="text1"/>
          <w:lang w:val="pt-PT"/>
        </w:rPr>
        <w:t xml:space="preserve">os requisitos </w:t>
      </w:r>
      <w:r w:rsidR="00B36962" w:rsidRPr="00D407F8">
        <w:rPr>
          <w:rFonts w:ascii="Times New Roman" w:hAnsi="Times New Roman" w:cs="Times New Roman"/>
          <w:color w:val="000000" w:themeColor="text1"/>
          <w:lang w:val="pt-PT"/>
        </w:rPr>
        <w:t>estipulados pelo Governo Central ou pela</w:t>
      </w:r>
      <w:r w:rsidR="00B36962" w:rsidRPr="00D407F8">
        <w:rPr>
          <w:rFonts w:ascii="Times New Roman" w:hAnsi="Times New Roman" w:cs="Times New Roman"/>
          <w:lang w:val="pt-PT"/>
        </w:rPr>
        <w:t>s autoridades c</w:t>
      </w:r>
      <w:r w:rsidR="00B2619F" w:rsidRPr="00D407F8">
        <w:rPr>
          <w:rFonts w:ascii="Times New Roman" w:hAnsi="Times New Roman" w:cs="Times New Roman"/>
          <w:lang w:val="pt-PT"/>
        </w:rPr>
        <w:t>ompetentes do Interior da China</w:t>
      </w:r>
      <w:r w:rsidR="00851DC2">
        <w:rPr>
          <w:rFonts w:ascii="Times New Roman" w:hAnsi="Times New Roman" w:cs="Times New Roman"/>
          <w:lang w:val="pt-PT"/>
        </w:rPr>
        <w:t xml:space="preserve">: </w:t>
      </w:r>
      <w:r w:rsidR="002E5A10">
        <w:rPr>
          <w:rFonts w:ascii="Times New Roman" w:hAnsi="Times New Roman" w:cs="Times New Roman"/>
          <w:lang w:val="pt-PT"/>
        </w:rPr>
        <w:t>a</w:t>
      </w:r>
      <w:r w:rsidR="00B2619F" w:rsidRPr="00D407F8">
        <w:rPr>
          <w:rFonts w:ascii="Times New Roman" w:hAnsi="Times New Roman" w:cs="Times New Roman"/>
          <w:lang w:val="pt-PT"/>
        </w:rPr>
        <w:t xml:space="preserve">utoridade monetária de Macau, instituições de gestão de reserva oficial, </w:t>
      </w:r>
      <w:r w:rsidR="00291FDC" w:rsidRPr="00D407F8">
        <w:rPr>
          <w:rFonts w:ascii="Times New Roman" w:hAnsi="Times New Roman" w:cs="Times New Roman"/>
          <w:color w:val="222222"/>
          <w:lang w:val="pt-PT"/>
        </w:rPr>
        <w:t xml:space="preserve">organizações financeiras internacionais, fundos de riqueza soberana, </w:t>
      </w:r>
      <w:r w:rsidR="00B75B61" w:rsidRPr="00D407F8">
        <w:rPr>
          <w:rFonts w:ascii="Times New Roman" w:hAnsi="Times New Roman" w:cs="Times New Roman"/>
          <w:color w:val="222222"/>
          <w:lang w:val="pt-PT"/>
        </w:rPr>
        <w:t xml:space="preserve">bancos de </w:t>
      </w:r>
      <w:r w:rsidR="00006D3F" w:rsidRPr="00006D3F">
        <w:rPr>
          <w:rFonts w:ascii="Times New Roman" w:hAnsi="Times New Roman" w:cs="Times New Roman"/>
          <w:color w:val="222222"/>
          <w:lang w:val="pt-PT"/>
        </w:rPr>
        <w:t>compensação de negócios da moeda</w:t>
      </w:r>
      <w:r w:rsidR="00006D3F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006D3F" w:rsidRPr="00006D3F">
        <w:rPr>
          <w:rFonts w:ascii="Times New Roman" w:hAnsi="Times New Roman" w:cs="Times New Roman"/>
          <w:color w:val="222222"/>
          <w:lang w:val="pt-PT"/>
        </w:rPr>
        <w:t>renminbi</w:t>
      </w:r>
      <w:r w:rsidR="00B75B61" w:rsidRPr="00D407F8">
        <w:rPr>
          <w:rFonts w:ascii="Times New Roman" w:hAnsi="Times New Roman" w:cs="Times New Roman"/>
          <w:color w:val="222222"/>
          <w:lang w:val="pt-PT"/>
        </w:rPr>
        <w:t xml:space="preserve">, bancos participantes de Macau </w:t>
      </w:r>
      <w:r w:rsidR="00E9381A" w:rsidRPr="00D407F8">
        <w:rPr>
          <w:rFonts w:ascii="Times New Roman" w:hAnsi="Times New Roman" w:cs="Times New Roman"/>
          <w:color w:val="222222"/>
          <w:lang w:val="pt-PT"/>
        </w:rPr>
        <w:t xml:space="preserve">de compra e venda da moeda renminbi </w:t>
      </w:r>
      <w:r w:rsidR="00247F68" w:rsidRPr="00D407F8">
        <w:rPr>
          <w:rFonts w:ascii="Times New Roman" w:hAnsi="Times New Roman" w:cs="Times New Roman"/>
          <w:lang w:val="pt-PT"/>
        </w:rPr>
        <w:t>que reúnem cert</w:t>
      </w:r>
      <w:r w:rsidR="00E9381A" w:rsidRPr="00D407F8">
        <w:rPr>
          <w:rFonts w:ascii="Times New Roman" w:hAnsi="Times New Roman" w:cs="Times New Roman"/>
          <w:lang w:val="pt-PT"/>
        </w:rPr>
        <w:t>as condições.</w:t>
      </w:r>
    </w:p>
    <w:p w:rsidR="00E9381A" w:rsidRPr="000C61F1" w:rsidRDefault="00E9381A" w:rsidP="00E9381A">
      <w:pPr>
        <w:tabs>
          <w:tab w:val="left" w:pos="1276"/>
        </w:tabs>
        <w:ind w:left="1538" w:hangingChars="641" w:hanging="1538"/>
        <w:jc w:val="both"/>
        <w:rPr>
          <w:rFonts w:ascii="Times New Roman" w:hAnsi="Times New Roman" w:cs="Times New Roman"/>
          <w:color w:val="222222"/>
          <w:shd w:val="pct15" w:color="auto" w:fill="FFFFFF"/>
          <w:lang w:val="pt-PT"/>
        </w:rPr>
      </w:pPr>
    </w:p>
    <w:p w:rsidR="00CB5752" w:rsidRDefault="00CB5752">
      <w:pPr>
        <w:widowControl/>
        <w:rPr>
          <w:rFonts w:ascii="Times New Roman" w:hAnsi="Times New Roman" w:cs="Times New Roman"/>
          <w:b/>
          <w:szCs w:val="24"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br w:type="page"/>
      </w:r>
    </w:p>
    <w:p w:rsidR="009F3871" w:rsidRPr="007228F1" w:rsidRDefault="001E64DE" w:rsidP="00E9381A">
      <w:pPr>
        <w:tabs>
          <w:tab w:val="left" w:pos="1276"/>
        </w:tabs>
        <w:ind w:left="1540" w:hangingChars="641" w:hanging="1540"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szCs w:val="24"/>
          <w:lang w:val="pt-PT"/>
        </w:rPr>
        <w:lastRenderedPageBreak/>
        <w:t>9</w:t>
      </w:r>
      <w:r w:rsidRPr="00652731">
        <w:rPr>
          <w:rFonts w:ascii="Times New Roman" w:hAnsi="Times New Roman" w:cs="Times New Roman"/>
          <w:b/>
          <w:szCs w:val="24"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1</w:t>
      </w:r>
      <w:r w:rsidRPr="006A73F9">
        <w:rPr>
          <w:rFonts w:ascii="Times New Roman" w:hAnsi="Times New Roman" w:cs="Times New Roman"/>
          <w:b/>
          <w:lang w:val="pt-PT"/>
        </w:rPr>
        <w:t xml:space="preserve"> </w:t>
      </w:r>
      <w:r w:rsidR="009F3871" w:rsidRPr="007228F1">
        <w:rPr>
          <w:rFonts w:ascii="Times New Roman" w:hAnsi="Times New Roman" w:cs="Times New Roman"/>
          <w:b/>
          <w:lang w:val="pt-PT"/>
        </w:rPr>
        <w:t>– Todos os sectores</w:t>
      </w:r>
    </w:p>
    <w:p w:rsidR="008D3C1D" w:rsidRPr="007228F1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7228F1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861DE1">
        <w:rPr>
          <w:rFonts w:ascii="Times New Roman" w:hAnsi="Times New Roman" w:cs="Times New Roman"/>
          <w:lang w:val="pt-PT"/>
        </w:rPr>
        <w:t>Todos os sectores</w:t>
      </w:r>
    </w:p>
    <w:p w:rsidR="00851DC2" w:rsidRPr="00313EFC" w:rsidRDefault="00851DC2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7228F1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7228F1">
        <w:rPr>
          <w:rFonts w:ascii="Times New Roman" w:hAnsi="Times New Roman" w:cs="Times New Roman"/>
          <w:b/>
          <w:lang w:val="pt-PT"/>
        </w:rPr>
        <w:t>Envolvida:</w:t>
      </w:r>
      <w:r w:rsidRPr="007228F1">
        <w:rPr>
          <w:rFonts w:ascii="Times New Roman" w:hAnsi="Times New Roman" w:cs="Times New Roman"/>
          <w:b/>
          <w:lang w:val="pt-PT"/>
        </w:rPr>
        <w:tab/>
      </w:r>
    </w:p>
    <w:p w:rsidR="00851DC2" w:rsidRPr="007228F1" w:rsidRDefault="00851DC2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Pr="00BD5749" w:rsidRDefault="008D3C1D" w:rsidP="007228F1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color w:val="000000"/>
          <w:szCs w:val="24"/>
          <w:lang w:val="pt-PT"/>
        </w:rPr>
      </w:pPr>
      <w:r w:rsidRPr="007228F1">
        <w:rPr>
          <w:rFonts w:ascii="Times New Roman" w:hAnsi="Times New Roman" w:cs="Times New Roman"/>
          <w:b/>
          <w:lang w:val="pt-PT"/>
        </w:rPr>
        <w:t>Descrição:</w:t>
      </w:r>
      <w:r w:rsidRPr="00313EFC">
        <w:rPr>
          <w:rFonts w:ascii="Times New Roman" w:hAnsi="Times New Roman" w:cs="Times New Roman"/>
          <w:lang w:val="pt-PT"/>
        </w:rPr>
        <w:tab/>
      </w:r>
      <w:r w:rsidR="00BD5749">
        <w:rPr>
          <w:rFonts w:ascii="Times New Roman" w:hAnsi="Times New Roman" w:cs="Times New Roman"/>
          <w:lang w:val="pt-PT"/>
        </w:rPr>
        <w:t>1.</w:t>
      </w:r>
      <w:r w:rsidR="00BD5749" w:rsidRPr="00BD5749">
        <w:rPr>
          <w:rFonts w:ascii="Times New Roman" w:hAnsi="Times New Roman" w:cs="Times New Roman"/>
          <w:szCs w:val="24"/>
          <w:lang w:val="pt-PT"/>
        </w:rPr>
        <w:t xml:space="preserve"> </w:t>
      </w:r>
      <w:r w:rsidR="00D50E41">
        <w:rPr>
          <w:rFonts w:ascii="Times New Roman" w:hAnsi="Times New Roman" w:cs="Times New Roman"/>
          <w:lang w:val="pt-PT"/>
        </w:rPr>
        <w:t>N</w:t>
      </w:r>
      <w:r w:rsidR="00D50E41">
        <w:rPr>
          <w:rFonts w:ascii="Times New Roman" w:hAnsi="Times New Roman" w:cs="Times New Roman"/>
          <w:szCs w:val="24"/>
          <w:lang w:val="pt-PT"/>
        </w:rPr>
        <w:t>ão é permitido aos</w:t>
      </w:r>
      <w:r w:rsidR="00D50E41" w:rsidRPr="00BD5749">
        <w:rPr>
          <w:rFonts w:ascii="Times New Roman" w:hAnsi="Times New Roman" w:cs="Times New Roman"/>
          <w:szCs w:val="24"/>
          <w:lang w:val="pt-PT"/>
        </w:rPr>
        <w:t xml:space="preserve"> investidores de Macau</w:t>
      </w:r>
      <w:r w:rsidR="00BD5749">
        <w:rPr>
          <w:rFonts w:ascii="Times New Roman" w:hAnsi="Times New Roman" w:cs="Times New Roman"/>
          <w:szCs w:val="24"/>
          <w:lang w:val="pt-PT"/>
        </w:rPr>
        <w:t xml:space="preserve"> </w:t>
      </w:r>
      <w:r w:rsidR="00901822" w:rsidRPr="00BD5749">
        <w:rPr>
          <w:rFonts w:ascii="Times New Roman" w:hAnsi="Times New Roman" w:cs="Times New Roman"/>
          <w:szCs w:val="24"/>
          <w:lang w:val="pt-PT"/>
        </w:rPr>
        <w:t>estabelec</w:t>
      </w:r>
      <w:r w:rsidR="00BD5749">
        <w:rPr>
          <w:rFonts w:ascii="Times New Roman" w:hAnsi="Times New Roman" w:cs="Times New Roman"/>
          <w:szCs w:val="24"/>
          <w:lang w:val="pt-PT"/>
        </w:rPr>
        <w:t>erem</w:t>
      </w:r>
      <w:r w:rsidR="00901822" w:rsidRPr="00BD5749">
        <w:rPr>
          <w:rFonts w:ascii="Times New Roman" w:hAnsi="Times New Roman" w:cs="Times New Roman"/>
          <w:szCs w:val="24"/>
          <w:lang w:val="pt-PT"/>
        </w:rPr>
        <w:t xml:space="preserve"> </w:t>
      </w:r>
      <w:r w:rsidR="00BD5749" w:rsidRPr="00BD5749">
        <w:rPr>
          <w:rFonts w:ascii="Times New Roman" w:hAnsi="Times New Roman" w:cs="Times New Roman"/>
          <w:szCs w:val="24"/>
          <w:lang w:val="pt-PT"/>
        </w:rPr>
        <w:t xml:space="preserve">no Interior da China, </w:t>
      </w:r>
      <w:r w:rsidR="00901822" w:rsidRPr="00BD5749">
        <w:rPr>
          <w:rFonts w:ascii="Times New Roman" w:hAnsi="Times New Roman" w:cs="Times New Roman"/>
          <w:color w:val="000000"/>
          <w:szCs w:val="24"/>
          <w:lang w:val="pt-PT"/>
        </w:rPr>
        <w:t xml:space="preserve">empresas </w:t>
      </w:r>
      <w:r w:rsidR="00BD5749" w:rsidRPr="00BD5749">
        <w:rPr>
          <w:rFonts w:ascii="Times New Roman" w:hAnsi="Times New Roman" w:cs="Times New Roman"/>
          <w:color w:val="000000"/>
          <w:szCs w:val="24"/>
          <w:lang w:val="pt-PT"/>
        </w:rPr>
        <w:t xml:space="preserve">para desenvolvimento de actividades sob a forma de </w:t>
      </w:r>
      <w:r w:rsidR="00901822" w:rsidRPr="00BD5749">
        <w:rPr>
          <w:rFonts w:ascii="Times New Roman" w:hAnsi="Times New Roman" w:cs="Times New Roman"/>
          <w:color w:val="000000"/>
          <w:szCs w:val="24"/>
          <w:lang w:val="pt-PT"/>
        </w:rPr>
        <w:t>capital próprio</w:t>
      </w:r>
      <w:r w:rsidR="00BD5749" w:rsidRPr="00BD5749">
        <w:rPr>
          <w:rFonts w:ascii="Times New Roman" w:hAnsi="Times New Roman" w:cs="Times New Roman"/>
          <w:color w:val="000000"/>
          <w:szCs w:val="24"/>
          <w:lang w:val="pt-PT"/>
        </w:rPr>
        <w:t xml:space="preserve">, nem </w:t>
      </w:r>
      <w:r w:rsidR="00F704C6">
        <w:rPr>
          <w:rFonts w:ascii="Times New Roman" w:hAnsi="Times New Roman" w:cs="Times New Roman"/>
          <w:color w:val="000000"/>
          <w:szCs w:val="24"/>
          <w:lang w:val="pt-PT"/>
        </w:rPr>
        <w:t xml:space="preserve">serem </w:t>
      </w:r>
      <w:r w:rsidR="00BD5749" w:rsidRPr="00BD5749">
        <w:rPr>
          <w:rFonts w:ascii="Times New Roman" w:hAnsi="Times New Roman" w:cs="Times New Roman"/>
          <w:color w:val="000000"/>
          <w:szCs w:val="24"/>
          <w:lang w:val="pt-PT"/>
        </w:rPr>
        <w:t>membros de cooperativas de agricultores.</w:t>
      </w:r>
      <w:r w:rsidR="00901822" w:rsidRPr="00BD5749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</w:p>
    <w:p w:rsidR="00BD5749" w:rsidRPr="00BD5749" w:rsidRDefault="00BD5749" w:rsidP="007228F1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szCs w:val="24"/>
          <w:lang w:val="pt-PT"/>
        </w:rPr>
      </w:pPr>
      <w:r w:rsidRPr="00BD5749">
        <w:rPr>
          <w:rFonts w:ascii="Times New Roman" w:hAnsi="Times New Roman" w:cs="Times New Roman"/>
          <w:color w:val="000000"/>
          <w:szCs w:val="24"/>
          <w:lang w:val="pt-PT"/>
        </w:rPr>
        <w:tab/>
        <w:t xml:space="preserve">2. </w:t>
      </w:r>
      <w:r w:rsidR="00D50E41">
        <w:rPr>
          <w:rFonts w:ascii="Times New Roman" w:hAnsi="Times New Roman" w:cs="Times New Roman"/>
          <w:lang w:val="pt-PT"/>
        </w:rPr>
        <w:t>N</w:t>
      </w:r>
      <w:r w:rsidR="00D50E41">
        <w:rPr>
          <w:rFonts w:ascii="Times New Roman" w:hAnsi="Times New Roman" w:cs="Times New Roman"/>
          <w:szCs w:val="24"/>
          <w:lang w:val="pt-PT"/>
        </w:rPr>
        <w:t>ão é permitido aos</w:t>
      </w:r>
      <w:r w:rsidR="00D50E41" w:rsidRPr="00BD5749">
        <w:rPr>
          <w:rFonts w:ascii="Times New Roman" w:hAnsi="Times New Roman" w:cs="Times New Roman"/>
          <w:szCs w:val="24"/>
          <w:lang w:val="pt-PT"/>
        </w:rPr>
        <w:t xml:space="preserve"> investidores de Macau</w:t>
      </w:r>
      <w:r w:rsidR="00D50E41">
        <w:rPr>
          <w:rFonts w:ascii="Times New Roman" w:hAnsi="Times New Roman" w:cs="Times New Roman"/>
          <w:szCs w:val="24"/>
          <w:lang w:val="pt-PT"/>
        </w:rPr>
        <w:t xml:space="preserve"> </w:t>
      </w:r>
      <w:r w:rsidR="00E30FF5">
        <w:rPr>
          <w:rFonts w:ascii="Times New Roman" w:hAnsi="Times New Roman" w:cs="Times New Roman"/>
          <w:color w:val="000000"/>
          <w:szCs w:val="24"/>
          <w:lang w:val="pt-PT"/>
        </w:rPr>
        <w:t>estabelecerem empresas associadas com investimento estrangeiro, nos sectores, áreas ou actividades</w:t>
      </w:r>
      <w:r w:rsidR="00E30FF5" w:rsidRPr="007228F1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E30FF5" w:rsidRPr="00C46CDA">
        <w:rPr>
          <w:rFonts w:ascii="Times New Roman" w:hAnsi="Times New Roman" w:cs="Times New Roman"/>
          <w:color w:val="000000"/>
          <w:szCs w:val="24"/>
          <w:lang w:val="pt-PT"/>
        </w:rPr>
        <w:t>estipulad</w:t>
      </w:r>
      <w:r w:rsidR="00C46CDA" w:rsidRPr="00C46CDA">
        <w:rPr>
          <w:rFonts w:ascii="Times New Roman" w:hAnsi="Times New Roman" w:cs="Times New Roman"/>
          <w:color w:val="000000"/>
          <w:szCs w:val="24"/>
          <w:lang w:val="pt-PT"/>
        </w:rPr>
        <w:t>os</w:t>
      </w:r>
      <w:r w:rsidR="00922755" w:rsidRPr="00C46CDA">
        <w:rPr>
          <w:rFonts w:ascii="Times New Roman" w:hAnsi="Times New Roman" w:cs="Times New Roman"/>
          <w:color w:val="000000"/>
          <w:szCs w:val="24"/>
          <w:lang w:val="pt-PT"/>
        </w:rPr>
        <w:t xml:space="preserve"> n</w:t>
      </w:r>
      <w:r w:rsidR="003A38EC">
        <w:rPr>
          <w:rFonts w:ascii="Times New Roman" w:hAnsi="Times New Roman" w:cs="Times New Roman"/>
          <w:color w:val="000000"/>
          <w:szCs w:val="24"/>
          <w:lang w:val="pt-PT"/>
        </w:rPr>
        <w:t xml:space="preserve">as Tabelas 1 e 2 </w:t>
      </w:r>
      <w:r w:rsidR="00EA01AC">
        <w:rPr>
          <w:rFonts w:ascii="Times New Roman" w:hAnsi="Times New Roman" w:cs="Times New Roman"/>
          <w:color w:val="000000"/>
          <w:szCs w:val="24"/>
          <w:lang w:val="pt-PT"/>
        </w:rPr>
        <w:t xml:space="preserve">da </w:t>
      </w:r>
      <w:r w:rsidR="00EA01AC" w:rsidRPr="00901822">
        <w:rPr>
          <w:rFonts w:ascii="Times New Roman" w:hAnsi="Times New Roman" w:cs="Times New Roman"/>
          <w:lang w:val="pt-PT"/>
        </w:rPr>
        <w:t>Parte I</w:t>
      </w:r>
      <w:r w:rsidR="00851DC2">
        <w:rPr>
          <w:rFonts w:ascii="Times New Roman" w:hAnsi="Times New Roman" w:cs="Times New Roman"/>
          <w:lang w:val="pt-PT"/>
        </w:rPr>
        <w:t xml:space="preserve"> </w:t>
      </w:r>
      <w:r w:rsidR="00EA01AC">
        <w:rPr>
          <w:rFonts w:ascii="Times New Roman" w:hAnsi="Times New Roman" w:cs="Times New Roman"/>
          <w:lang w:val="pt-PT"/>
        </w:rPr>
        <w:t>(</w:t>
      </w:r>
      <w:r w:rsidR="00B26F18">
        <w:rPr>
          <w:rFonts w:ascii="Times New Roman" w:hAnsi="Times New Roman" w:cs="Times New Roman"/>
          <w:lang w:val="pt-PT"/>
        </w:rPr>
        <w:t>Lista</w:t>
      </w:r>
      <w:r w:rsidR="00EA01AC" w:rsidRPr="00901822">
        <w:rPr>
          <w:rFonts w:ascii="Times New Roman" w:hAnsi="Times New Roman" w:cs="Times New Roman"/>
          <w:lang w:val="pt-PT"/>
        </w:rPr>
        <w:t xml:space="preserve"> de </w:t>
      </w:r>
      <w:r w:rsidR="00B26F18">
        <w:rPr>
          <w:rFonts w:ascii="Times New Roman" w:hAnsi="Times New Roman" w:cs="Times New Roman"/>
          <w:lang w:val="pt-PT"/>
        </w:rPr>
        <w:t>c</w:t>
      </w:r>
      <w:r w:rsidR="003A38EC">
        <w:rPr>
          <w:rFonts w:ascii="Times New Roman" w:hAnsi="Times New Roman" w:cs="Times New Roman"/>
          <w:lang w:val="pt-PT"/>
        </w:rPr>
        <w:t>oncessão</w:t>
      </w:r>
      <w:r w:rsidR="00EA01AC" w:rsidRPr="00901822">
        <w:rPr>
          <w:rFonts w:ascii="Times New Roman" w:hAnsi="Times New Roman" w:cs="Times New Roman"/>
          <w:lang w:val="pt-PT"/>
        </w:rPr>
        <w:t xml:space="preserve"> do Interior da China</w:t>
      </w:r>
      <w:r w:rsidR="00EA01AC">
        <w:rPr>
          <w:rFonts w:ascii="Times New Roman" w:hAnsi="Times New Roman" w:cs="Times New Roman"/>
          <w:lang w:val="pt-PT"/>
        </w:rPr>
        <w:t xml:space="preserve">) do </w:t>
      </w:r>
      <w:r w:rsidR="00EA01AC">
        <w:rPr>
          <w:rFonts w:ascii="Times New Roman" w:hAnsi="Times New Roman" w:cs="Times New Roman"/>
          <w:color w:val="000000"/>
          <w:szCs w:val="24"/>
          <w:lang w:val="pt-PT"/>
        </w:rPr>
        <w:t>Anexo 2</w:t>
      </w:r>
      <w:r w:rsidR="00EA01AC" w:rsidRPr="00C46CDA">
        <w:rPr>
          <w:rFonts w:ascii="Times New Roman" w:hAnsi="Times New Roman" w:cs="Times New Roman"/>
          <w:color w:val="000000"/>
          <w:szCs w:val="24"/>
          <w:lang w:val="pt-PT"/>
        </w:rPr>
        <w:t xml:space="preserve"> </w:t>
      </w:r>
      <w:r w:rsidR="00922755" w:rsidRPr="00C46CDA">
        <w:rPr>
          <w:rFonts w:ascii="Times New Roman" w:hAnsi="Times New Roman" w:cs="Times New Roman"/>
          <w:color w:val="000000"/>
          <w:szCs w:val="24"/>
          <w:lang w:val="pt-PT"/>
        </w:rPr>
        <w:t>do presente Acordo, onde contêm “</w:t>
      </w:r>
      <w:r w:rsidR="00D50E41">
        <w:rPr>
          <w:rFonts w:ascii="Times New Roman" w:hAnsi="Times New Roman" w:cs="Times New Roman"/>
          <w:lang w:val="pt-PT"/>
        </w:rPr>
        <w:t>n</w:t>
      </w:r>
      <w:r w:rsidR="00D50E41">
        <w:rPr>
          <w:rFonts w:ascii="Times New Roman" w:hAnsi="Times New Roman" w:cs="Times New Roman"/>
          <w:szCs w:val="24"/>
          <w:lang w:val="pt-PT"/>
        </w:rPr>
        <w:t>ão é permitido aos</w:t>
      </w:r>
      <w:r w:rsidR="00D50E41" w:rsidRPr="00BD5749">
        <w:rPr>
          <w:rFonts w:ascii="Times New Roman" w:hAnsi="Times New Roman" w:cs="Times New Roman"/>
          <w:szCs w:val="24"/>
          <w:lang w:val="pt-PT"/>
        </w:rPr>
        <w:t xml:space="preserve"> investidores de Macau</w:t>
      </w:r>
      <w:r w:rsidR="00922755" w:rsidRPr="00C46CDA">
        <w:rPr>
          <w:rFonts w:ascii="Times New Roman" w:hAnsi="Times New Roman" w:cs="Times New Roman"/>
          <w:color w:val="000000"/>
          <w:szCs w:val="24"/>
          <w:lang w:val="pt-PT"/>
        </w:rPr>
        <w:t xml:space="preserve"> investirem”, “</w:t>
      </w:r>
      <w:r w:rsidR="00922755" w:rsidRPr="00C46CDA">
        <w:rPr>
          <w:rFonts w:ascii="Times New Roman" w:hAnsi="Times New Roman" w:cs="Times New Roman"/>
          <w:lang w:val="pt-PT"/>
        </w:rPr>
        <w:t xml:space="preserve">a parte do Interior da China </w:t>
      </w:r>
      <w:r w:rsidR="007228F1" w:rsidRPr="00C46CDA">
        <w:rPr>
          <w:rFonts w:ascii="Times New Roman" w:hAnsi="Times New Roman" w:cs="Times New Roman"/>
          <w:lang w:val="pt-PT"/>
        </w:rPr>
        <w:t>será o</w:t>
      </w:r>
      <w:r w:rsidR="00922755" w:rsidRPr="00C46CDA">
        <w:rPr>
          <w:rFonts w:ascii="Times New Roman" w:hAnsi="Times New Roman" w:cs="Times New Roman"/>
          <w:lang w:val="pt-PT"/>
        </w:rPr>
        <w:t xml:space="preserve"> sócio dominante</w:t>
      </w:r>
      <w:r w:rsidR="00922755" w:rsidRPr="00C46CDA">
        <w:rPr>
          <w:rFonts w:ascii="Times New Roman" w:hAnsi="Times New Roman" w:cs="Times New Roman"/>
          <w:color w:val="000000"/>
          <w:szCs w:val="24"/>
          <w:lang w:val="pt-PT"/>
        </w:rPr>
        <w:t>”, “</w:t>
      </w:r>
      <w:r w:rsidR="007228F1" w:rsidRPr="00C46CDA">
        <w:rPr>
          <w:rFonts w:ascii="Times New Roman" w:hAnsi="Times New Roman" w:cs="Times New Roman"/>
          <w:lang w:val="pt-PT"/>
        </w:rPr>
        <w:t xml:space="preserve">a parte do Interior da China </w:t>
      </w:r>
      <w:r w:rsidR="006C5FD0">
        <w:rPr>
          <w:rFonts w:ascii="Times New Roman" w:hAnsi="Times New Roman" w:cs="Times New Roman"/>
          <w:lang w:val="pt-PT"/>
        </w:rPr>
        <w:t>deve ocupar uma posição</w:t>
      </w:r>
      <w:r w:rsidR="007228F1" w:rsidRPr="00C46CDA">
        <w:rPr>
          <w:rFonts w:ascii="Times New Roman" w:hAnsi="Times New Roman" w:cs="Times New Roman"/>
          <w:lang w:val="pt-PT"/>
        </w:rPr>
        <w:t xml:space="preserve"> dominante</w:t>
      </w:r>
      <w:r w:rsidR="00922755" w:rsidRPr="00C46CDA">
        <w:rPr>
          <w:rFonts w:ascii="Times New Roman" w:hAnsi="Times New Roman" w:cs="Times New Roman"/>
          <w:color w:val="000000"/>
          <w:szCs w:val="24"/>
          <w:lang w:val="pt-PT"/>
        </w:rPr>
        <w:t xml:space="preserve">” e </w:t>
      </w:r>
      <w:r w:rsidR="007228F1" w:rsidRPr="00C46CDA">
        <w:rPr>
          <w:rFonts w:ascii="Times New Roman" w:hAnsi="Times New Roman" w:cs="Times New Roman"/>
          <w:color w:val="000000"/>
          <w:szCs w:val="24"/>
          <w:lang w:val="pt-PT"/>
        </w:rPr>
        <w:t>de capital estrangeiro restringido</w:t>
      </w:r>
      <w:r w:rsidR="00C46CDA">
        <w:rPr>
          <w:rFonts w:ascii="Times New Roman" w:hAnsi="Times New Roman" w:cs="Times New Roman"/>
          <w:color w:val="000000"/>
          <w:szCs w:val="24"/>
          <w:lang w:val="pt-PT"/>
        </w:rPr>
        <w:t>.</w:t>
      </w: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012334" w:rsidRPr="00DA30FB" w:rsidRDefault="006755F8" w:rsidP="00C34D2F">
      <w:pPr>
        <w:widowControl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lastRenderedPageBreak/>
        <w:t>Tabela</w:t>
      </w:r>
      <w:r w:rsidR="00012334" w:rsidRPr="003A38EC">
        <w:rPr>
          <w:rFonts w:ascii="Times New Roman" w:hAnsi="Times New Roman" w:cs="Times New Roman"/>
          <w:b/>
          <w:lang w:val="pt-PT"/>
        </w:rPr>
        <w:t xml:space="preserve"> 2</w:t>
      </w:r>
      <w:r w:rsidR="006C11BB" w:rsidRPr="003A38EC">
        <w:rPr>
          <w:rFonts w:ascii="Times New Roman" w:hAnsi="Times New Roman" w:cs="Times New Roman"/>
          <w:b/>
          <w:lang w:val="pt-PT"/>
        </w:rPr>
        <w:t xml:space="preserve"> </w:t>
      </w:r>
      <w:r w:rsidR="00012334" w:rsidRPr="00DA30FB">
        <w:rPr>
          <w:rFonts w:ascii="Times New Roman" w:hAnsi="Times New Roman" w:cs="Times New Roman"/>
          <w:b/>
          <w:lang w:val="pt-PT"/>
        </w:rPr>
        <w:t>(Lista negativa de disposições reversíveis)</w:t>
      </w:r>
    </w:p>
    <w:p w:rsidR="0005330A" w:rsidRPr="003B0241" w:rsidRDefault="0005330A" w:rsidP="00012334">
      <w:pPr>
        <w:tabs>
          <w:tab w:val="left" w:pos="1276"/>
        </w:tabs>
        <w:jc w:val="center"/>
        <w:rPr>
          <w:rFonts w:ascii="Times New Roman" w:hAnsi="Times New Roman" w:cs="Times New Roman"/>
          <w:lang w:val="pt-PT"/>
        </w:rPr>
      </w:pPr>
    </w:p>
    <w:p w:rsidR="008D3C1D" w:rsidRPr="00715431" w:rsidRDefault="00012334" w:rsidP="00012334">
      <w:pPr>
        <w:tabs>
          <w:tab w:val="left" w:pos="1276"/>
        </w:tabs>
        <w:jc w:val="center"/>
        <w:rPr>
          <w:rFonts w:ascii="Times New Roman" w:hAnsi="Times New Roman" w:cs="Times New Roman"/>
          <w:lang w:val="pt-PT"/>
        </w:rPr>
      </w:pPr>
      <w:r w:rsidRPr="00715431">
        <w:rPr>
          <w:rFonts w:ascii="Times New Roman" w:hAnsi="Times New Roman" w:cs="Times New Roman"/>
          <w:lang w:val="pt-PT"/>
        </w:rPr>
        <w:t>Nota</w:t>
      </w:r>
    </w:p>
    <w:p w:rsidR="00BA78B5" w:rsidRDefault="001B29FF" w:rsidP="00BA78B5">
      <w:pPr>
        <w:pStyle w:val="a3"/>
        <w:numPr>
          <w:ilvl w:val="0"/>
          <w:numId w:val="9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lang w:val="pt-PT"/>
        </w:rPr>
      </w:pPr>
      <w:r w:rsidRPr="00715431">
        <w:rPr>
          <w:rFonts w:ascii="Times New Roman" w:hAnsi="Times New Roman" w:cs="Times New Roman"/>
          <w:lang w:val="pt-PT"/>
        </w:rPr>
        <w:t>Nos termos do artigo 9.º (</w:t>
      </w:r>
      <w:r w:rsidRPr="003A38EC">
        <w:rPr>
          <w:rFonts w:ascii="Times New Roman" w:hAnsi="Times New Roman" w:cs="Times New Roman"/>
          <w:lang w:val="pt-PT"/>
        </w:rPr>
        <w:t xml:space="preserve">Medidas </w:t>
      </w:r>
      <w:r w:rsidR="003A38EC" w:rsidRPr="003A38EC">
        <w:rPr>
          <w:rFonts w:ascii="Times New Roman" w:hAnsi="Times New Roman" w:cs="Times New Roman"/>
          <w:lang w:val="pt-PT"/>
        </w:rPr>
        <w:t>não conformes</w:t>
      </w:r>
      <w:r w:rsidRPr="00715431">
        <w:rPr>
          <w:rFonts w:ascii="Times New Roman" w:hAnsi="Times New Roman" w:cs="Times New Roman"/>
          <w:lang w:val="pt-PT"/>
        </w:rPr>
        <w:t xml:space="preserve">), </w:t>
      </w:r>
      <w:r w:rsidR="00000998" w:rsidRPr="00715431">
        <w:rPr>
          <w:rFonts w:ascii="Times New Roman" w:eastAsia="新細明體" w:hAnsi="Times New Roman" w:cs="Times New Roman"/>
          <w:color w:val="222222"/>
          <w:kern w:val="0"/>
          <w:szCs w:val="24"/>
          <w:lang w:val="pt-PT"/>
        </w:rPr>
        <w:t>no que diz respeito aos sectores, subsectores</w:t>
      </w:r>
      <w:r w:rsidR="00000998" w:rsidRPr="00715431">
        <w:rPr>
          <w:rFonts w:ascii="Times New Roman" w:hAnsi="Times New Roman" w:cs="Times New Roman"/>
          <w:lang w:val="pt-PT"/>
        </w:rPr>
        <w:t xml:space="preserve"> e ao âmbito do acto, </w:t>
      </w:r>
      <w:r w:rsidRPr="00715431">
        <w:rPr>
          <w:rFonts w:ascii="Times New Roman" w:hAnsi="Times New Roman" w:cs="Times New Roman"/>
          <w:lang w:val="pt-PT"/>
        </w:rPr>
        <w:t xml:space="preserve">a </w:t>
      </w:r>
      <w:r w:rsidR="00B26F18">
        <w:rPr>
          <w:rFonts w:ascii="Times New Roman" w:hAnsi="Times New Roman" w:cs="Times New Roman"/>
          <w:lang w:val="pt-PT"/>
        </w:rPr>
        <w:t>Lista</w:t>
      </w:r>
      <w:r w:rsidRPr="00715431">
        <w:rPr>
          <w:rFonts w:ascii="Times New Roman" w:hAnsi="Times New Roman" w:cs="Times New Roman"/>
          <w:lang w:val="pt-PT"/>
        </w:rPr>
        <w:t xml:space="preserve"> de </w:t>
      </w:r>
      <w:r w:rsidR="00B26F18">
        <w:rPr>
          <w:rFonts w:ascii="Times New Roman" w:hAnsi="Times New Roman" w:cs="Times New Roman"/>
          <w:lang w:val="pt-PT"/>
        </w:rPr>
        <w:t>c</w:t>
      </w:r>
      <w:r w:rsidR="003A38EC">
        <w:rPr>
          <w:rFonts w:ascii="Times New Roman" w:hAnsi="Times New Roman" w:cs="Times New Roman"/>
          <w:lang w:val="pt-PT"/>
        </w:rPr>
        <w:t>oncessão</w:t>
      </w:r>
      <w:r w:rsidRPr="00715431">
        <w:rPr>
          <w:rFonts w:ascii="Times New Roman" w:hAnsi="Times New Roman" w:cs="Times New Roman"/>
          <w:lang w:val="pt-PT"/>
        </w:rPr>
        <w:t xml:space="preserve"> da parte do Interior da China do prese</w:t>
      </w:r>
      <w:r w:rsidRPr="001B29FF">
        <w:rPr>
          <w:rFonts w:ascii="Times New Roman" w:hAnsi="Times New Roman" w:cs="Times New Roman"/>
          <w:lang w:val="pt-PT"/>
        </w:rPr>
        <w:t>nte Anexo</w:t>
      </w:r>
      <w:r>
        <w:rPr>
          <w:rFonts w:ascii="Times New Roman" w:hAnsi="Times New Roman" w:cs="Times New Roman"/>
          <w:lang w:val="pt-PT"/>
        </w:rPr>
        <w:t xml:space="preserve"> especificou </w:t>
      </w:r>
      <w:r w:rsidR="00000998">
        <w:rPr>
          <w:rFonts w:ascii="Times New Roman" w:hAnsi="Times New Roman" w:cs="Times New Roman"/>
          <w:lang w:val="pt-PT"/>
        </w:rPr>
        <w:t>que o Interior da China p</w:t>
      </w:r>
      <w:r w:rsidR="00715431">
        <w:rPr>
          <w:rFonts w:ascii="Times New Roman" w:hAnsi="Times New Roman" w:cs="Times New Roman"/>
          <w:lang w:val="pt-PT"/>
        </w:rPr>
        <w:t>ode</w:t>
      </w:r>
      <w:r w:rsidR="00000998">
        <w:rPr>
          <w:rFonts w:ascii="Times New Roman" w:hAnsi="Times New Roman" w:cs="Times New Roman"/>
          <w:lang w:val="pt-PT"/>
        </w:rPr>
        <w:t xml:space="preserve"> manter as medidas</w:t>
      </w:r>
      <w:r w:rsidR="00715431">
        <w:rPr>
          <w:rFonts w:ascii="Times New Roman" w:hAnsi="Times New Roman" w:cs="Times New Roman"/>
          <w:lang w:val="pt-PT"/>
        </w:rPr>
        <w:t xml:space="preserve"> </w:t>
      </w:r>
      <w:r w:rsidR="00000998">
        <w:rPr>
          <w:rFonts w:ascii="Times New Roman" w:hAnsi="Times New Roman" w:cs="Times New Roman"/>
          <w:lang w:val="pt-PT"/>
        </w:rPr>
        <w:t xml:space="preserve">existentes, ou adoptar medidas mais </w:t>
      </w:r>
      <w:r w:rsidR="00715431">
        <w:rPr>
          <w:rFonts w:ascii="Times New Roman" w:hAnsi="Times New Roman" w:cs="Times New Roman"/>
          <w:lang w:val="pt-PT"/>
        </w:rPr>
        <w:t>actualizada</w:t>
      </w:r>
      <w:r w:rsidR="00000998">
        <w:rPr>
          <w:rFonts w:ascii="Times New Roman" w:hAnsi="Times New Roman" w:cs="Times New Roman"/>
          <w:lang w:val="pt-PT"/>
        </w:rPr>
        <w:t>s ou mais restritivas</w:t>
      </w:r>
      <w:r w:rsidR="00715431">
        <w:rPr>
          <w:rFonts w:ascii="Times New Roman" w:hAnsi="Times New Roman" w:cs="Times New Roman"/>
          <w:lang w:val="pt-PT"/>
        </w:rPr>
        <w:t>, e que não estejam em conformidade com os deveres previst</w:t>
      </w:r>
      <w:r w:rsidR="00A540F3">
        <w:rPr>
          <w:rFonts w:ascii="Times New Roman" w:hAnsi="Times New Roman" w:cs="Times New Roman"/>
          <w:lang w:val="pt-PT"/>
        </w:rPr>
        <w:t>o</w:t>
      </w:r>
      <w:r w:rsidR="00715431">
        <w:rPr>
          <w:rFonts w:ascii="Times New Roman" w:hAnsi="Times New Roman" w:cs="Times New Roman"/>
          <w:lang w:val="pt-PT"/>
        </w:rPr>
        <w:t>s nas seguintes disposições:</w:t>
      </w:r>
    </w:p>
    <w:p w:rsidR="00BA78B5" w:rsidRPr="00BA78B5" w:rsidRDefault="00BA78B5" w:rsidP="00BA78B5">
      <w:pPr>
        <w:pStyle w:val="a3"/>
        <w:numPr>
          <w:ilvl w:val="0"/>
          <w:numId w:val="16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lang w:val="pt-PT"/>
        </w:rPr>
      </w:pPr>
      <w:r w:rsidRPr="00BA78B5">
        <w:rPr>
          <w:rFonts w:ascii="Times New Roman" w:hAnsi="Times New Roman" w:cs="Times New Roman"/>
          <w:lang w:val="pt-PT"/>
        </w:rPr>
        <w:t xml:space="preserve">Artigo 5.º (Tratamento nacional); </w:t>
      </w:r>
    </w:p>
    <w:p w:rsidR="00BA78B5" w:rsidRDefault="00BA78B5" w:rsidP="00BA78B5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Artigo 6.º (</w:t>
      </w:r>
      <w:r w:rsidRPr="009B3B4F">
        <w:rPr>
          <w:rFonts w:ascii="Times New Roman" w:hAnsi="Times New Roman" w:cs="Times New Roman"/>
          <w:szCs w:val="24"/>
          <w:lang w:val="pt-PT" w:eastAsia="zh-HK"/>
        </w:rPr>
        <w:t>Tratamento mais favorável</w:t>
      </w:r>
      <w:r>
        <w:rPr>
          <w:rFonts w:ascii="Times New Roman" w:hAnsi="Times New Roman" w:cs="Times New Roman"/>
          <w:lang w:val="pt-PT"/>
        </w:rPr>
        <w:t>);</w:t>
      </w:r>
    </w:p>
    <w:p w:rsidR="00BA78B5" w:rsidRDefault="00BA78B5" w:rsidP="00BA78B5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Artigo 7.º (</w:t>
      </w:r>
      <w:r w:rsidRPr="00F77752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>
        <w:rPr>
          <w:rFonts w:ascii="Times New Roman" w:hAnsi="Times New Roman" w:cs="Times New Roman"/>
          <w:lang w:val="pt-PT"/>
        </w:rPr>
        <w:t>); ou</w:t>
      </w:r>
    </w:p>
    <w:p w:rsidR="00BA78B5" w:rsidRDefault="00BA78B5" w:rsidP="00BA78B5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Artigo 8.º (</w:t>
      </w:r>
      <w:r w:rsidRPr="00F77752">
        <w:rPr>
          <w:rFonts w:ascii="Times New Roman" w:hAnsi="Times New Roman" w:cs="Times New Roman"/>
          <w:szCs w:val="24"/>
          <w:lang w:val="pt-PT" w:eastAsia="zh-HK"/>
        </w:rPr>
        <w:t>Entrada de quadros superiores, membros do conselho de administração e trabalhadores</w:t>
      </w:r>
      <w:r>
        <w:rPr>
          <w:rFonts w:ascii="Times New Roman" w:hAnsi="Times New Roman" w:cs="Times New Roman"/>
          <w:lang w:val="pt-PT"/>
        </w:rPr>
        <w:t>).</w:t>
      </w:r>
    </w:p>
    <w:p w:rsidR="00F87294" w:rsidRPr="00BA78B5" w:rsidRDefault="00F87294" w:rsidP="00BA78B5">
      <w:pPr>
        <w:pStyle w:val="a3"/>
        <w:numPr>
          <w:ilvl w:val="0"/>
          <w:numId w:val="9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BA78B5">
        <w:rPr>
          <w:rFonts w:ascii="Times New Roman" w:hAnsi="Times New Roman" w:cs="Times New Roman"/>
          <w:color w:val="000000" w:themeColor="text1"/>
          <w:lang w:val="pt-PT"/>
        </w:rPr>
        <w:t xml:space="preserve">Cada </w:t>
      </w:r>
      <w:r w:rsidR="003A38EC">
        <w:rPr>
          <w:rFonts w:ascii="Times New Roman" w:hAnsi="Times New Roman" w:cs="Times New Roman"/>
          <w:color w:val="000000" w:themeColor="text1"/>
          <w:lang w:val="pt-PT"/>
        </w:rPr>
        <w:t>ítem</w:t>
      </w:r>
      <w:r w:rsidRPr="00BA78B5">
        <w:rPr>
          <w:rFonts w:ascii="Times New Roman" w:hAnsi="Times New Roman" w:cs="Times New Roman"/>
          <w:color w:val="000000" w:themeColor="text1"/>
          <w:lang w:val="pt-PT"/>
        </w:rPr>
        <w:t xml:space="preserve"> estipula o seguinte:</w:t>
      </w:r>
    </w:p>
    <w:p w:rsidR="00F87294" w:rsidRPr="00A54B7F" w:rsidRDefault="00A54B7F" w:rsidP="00F87294">
      <w:pPr>
        <w:pStyle w:val="a3"/>
        <w:numPr>
          <w:ilvl w:val="0"/>
          <w:numId w:val="11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8639B8">
        <w:rPr>
          <w:rFonts w:ascii="Times New Roman" w:hAnsi="Times New Roman" w:cs="Times New Roman"/>
          <w:b/>
          <w:color w:val="000000" w:themeColor="text1"/>
          <w:lang w:val="pt-PT"/>
        </w:rPr>
        <w:t>Sector</w:t>
      </w:r>
      <w:r w:rsidRPr="008639B8">
        <w:rPr>
          <w:rFonts w:ascii="Times New Roman" w:hAnsi="Times New Roman" w:cs="Times New Roman"/>
          <w:color w:val="000000" w:themeColor="text1"/>
          <w:lang w:val="pt-PT"/>
        </w:rPr>
        <w:t xml:space="preserve"> refere-se ao sector correspondente do respectivo artigo conforme acordado pelas duas partes</w:t>
      </w:r>
      <w:r>
        <w:rPr>
          <w:rFonts w:ascii="Times New Roman" w:hAnsi="Times New Roman" w:cs="Times New Roman"/>
          <w:color w:val="000000" w:themeColor="text1"/>
          <w:lang w:val="pt-PT"/>
        </w:rPr>
        <w:t>;</w:t>
      </w:r>
    </w:p>
    <w:p w:rsidR="00F87294" w:rsidRDefault="007B5924" w:rsidP="00F87294">
      <w:pPr>
        <w:pStyle w:val="a3"/>
        <w:numPr>
          <w:ilvl w:val="0"/>
          <w:numId w:val="11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color w:val="000000" w:themeColor="text1"/>
          <w:lang w:val="pt-PT"/>
        </w:rPr>
        <w:t>Obrigação envolvida</w:t>
      </w:r>
      <w:r>
        <w:rPr>
          <w:rFonts w:ascii="Times New Roman" w:hAnsi="Times New Roman" w:cs="Times New Roman"/>
          <w:color w:val="000000" w:themeColor="text1"/>
          <w:lang w:val="pt-PT"/>
        </w:rPr>
        <w:t xml:space="preserve"> especifica</w:t>
      </w:r>
      <w:r w:rsidR="00A54B7F" w:rsidRPr="008639B8">
        <w:rPr>
          <w:rFonts w:ascii="Times New Roman" w:hAnsi="Times New Roman" w:cs="Times New Roman"/>
          <w:color w:val="000000" w:themeColor="text1"/>
          <w:lang w:val="pt-PT"/>
        </w:rPr>
        <w:t xml:space="preserve"> as disposições referidas no primeiro parágrafo anteriormente referido. Nos termos do </w:t>
      </w:r>
      <w:r w:rsidR="00A54B7F" w:rsidRPr="003A38EC">
        <w:rPr>
          <w:rFonts w:ascii="Times New Roman" w:hAnsi="Times New Roman" w:cs="Times New Roman"/>
          <w:color w:val="000000" w:themeColor="text1"/>
          <w:lang w:val="pt-PT"/>
        </w:rPr>
        <w:t>n.º 2) do artigo 9.º (</w:t>
      </w:r>
      <w:r w:rsidR="003A38EC" w:rsidRPr="003A38EC">
        <w:rPr>
          <w:rFonts w:ascii="Times New Roman" w:hAnsi="Times New Roman" w:cs="Times New Roman"/>
          <w:color w:val="000000" w:themeColor="text1"/>
          <w:lang w:val="pt-PT"/>
        </w:rPr>
        <w:t>Medidas não conformes</w:t>
      </w:r>
      <w:r w:rsidR="00A54B7F" w:rsidRPr="003A38EC">
        <w:rPr>
          <w:rFonts w:ascii="Times New Roman" w:hAnsi="Times New Roman" w:cs="Times New Roman"/>
          <w:color w:val="000000" w:themeColor="text1"/>
          <w:lang w:val="pt-PT"/>
        </w:rPr>
        <w:t>)</w:t>
      </w:r>
      <w:r w:rsidR="00A54B7F" w:rsidRPr="008639B8">
        <w:rPr>
          <w:rFonts w:ascii="Times New Roman" w:hAnsi="Times New Roman" w:cs="Times New Roman"/>
          <w:color w:val="000000" w:themeColor="text1"/>
          <w:lang w:val="pt-PT"/>
        </w:rPr>
        <w:t xml:space="preserve">, as disposições referidas nesta parte não estão sujeitas às discrepâncias </w:t>
      </w:r>
      <w:r w:rsidR="00A54B7F">
        <w:rPr>
          <w:rFonts w:ascii="Times New Roman" w:hAnsi="Times New Roman" w:cs="Times New Roman"/>
          <w:color w:val="000000" w:themeColor="text1"/>
          <w:lang w:val="pt-PT"/>
        </w:rPr>
        <w:t>relativ</w:t>
      </w:r>
      <w:r w:rsidR="00A540F3">
        <w:rPr>
          <w:rFonts w:ascii="Times New Roman" w:hAnsi="Times New Roman" w:cs="Times New Roman"/>
          <w:color w:val="000000" w:themeColor="text1"/>
          <w:lang w:val="pt-PT"/>
        </w:rPr>
        <w:t>as</w:t>
      </w:r>
      <w:r w:rsidR="00A54B7F">
        <w:rPr>
          <w:rFonts w:ascii="Times New Roman" w:hAnsi="Times New Roman" w:cs="Times New Roman"/>
          <w:color w:val="000000" w:themeColor="text1"/>
          <w:lang w:val="pt-PT"/>
        </w:rPr>
        <w:t xml:space="preserve"> a</w:t>
      </w:r>
      <w:r w:rsidR="00A54B7F">
        <w:rPr>
          <w:rFonts w:ascii="Times New Roman" w:hAnsi="Times New Roman" w:cs="Times New Roman"/>
          <w:lang w:val="pt-PT"/>
        </w:rPr>
        <w:t>o sector, subsector e ao âmbito do</w:t>
      </w:r>
      <w:r w:rsidR="00553CAD">
        <w:rPr>
          <w:rFonts w:ascii="Times New Roman" w:hAnsi="Times New Roman" w:cs="Times New Roman"/>
          <w:lang w:val="pt-PT"/>
        </w:rPr>
        <w:t>s</w:t>
      </w:r>
      <w:r w:rsidR="00A54B7F">
        <w:rPr>
          <w:rFonts w:ascii="Times New Roman" w:hAnsi="Times New Roman" w:cs="Times New Roman"/>
          <w:lang w:val="pt-PT"/>
        </w:rPr>
        <w:t xml:space="preserve"> acto</w:t>
      </w:r>
      <w:r w:rsidR="00553CAD">
        <w:rPr>
          <w:rFonts w:ascii="Times New Roman" w:hAnsi="Times New Roman" w:cs="Times New Roman"/>
          <w:lang w:val="pt-PT"/>
        </w:rPr>
        <w:t>s</w:t>
      </w:r>
      <w:r w:rsidR="00A54B7F">
        <w:rPr>
          <w:rFonts w:ascii="Times New Roman" w:hAnsi="Times New Roman" w:cs="Times New Roman"/>
          <w:lang w:val="pt-PT"/>
        </w:rPr>
        <w:t xml:space="preserve"> constantes no respectivo </w:t>
      </w:r>
      <w:r w:rsidR="003A38EC">
        <w:rPr>
          <w:rFonts w:ascii="Times New Roman" w:hAnsi="Times New Roman" w:cs="Times New Roman"/>
          <w:lang w:val="pt-PT"/>
        </w:rPr>
        <w:t>ítem</w:t>
      </w:r>
      <w:r w:rsidR="00A54B7F" w:rsidRPr="008639B8">
        <w:rPr>
          <w:rFonts w:ascii="Times New Roman" w:hAnsi="Times New Roman" w:cs="Times New Roman"/>
          <w:color w:val="000000" w:themeColor="text1"/>
          <w:lang w:val="pt-PT"/>
        </w:rPr>
        <w:t>; e,</w:t>
      </w:r>
    </w:p>
    <w:p w:rsidR="00F87294" w:rsidRDefault="00F87294" w:rsidP="00F87294">
      <w:pPr>
        <w:pStyle w:val="a3"/>
        <w:numPr>
          <w:ilvl w:val="0"/>
          <w:numId w:val="11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A </w:t>
      </w:r>
      <w:r w:rsidRPr="003F0BBC">
        <w:rPr>
          <w:rFonts w:ascii="Times New Roman" w:hAnsi="Times New Roman" w:cs="Times New Roman"/>
          <w:b/>
          <w:lang w:val="pt-PT"/>
        </w:rPr>
        <w:t>De</w:t>
      </w:r>
      <w:r>
        <w:rPr>
          <w:rFonts w:ascii="Times New Roman" w:hAnsi="Times New Roman" w:cs="Times New Roman"/>
          <w:b/>
          <w:lang w:val="pt-PT"/>
        </w:rPr>
        <w:t>scri</w:t>
      </w:r>
      <w:r w:rsidRPr="003F0BBC">
        <w:rPr>
          <w:rFonts w:ascii="Times New Roman" w:hAnsi="Times New Roman" w:cs="Times New Roman"/>
          <w:b/>
          <w:lang w:val="pt-PT"/>
        </w:rPr>
        <w:t>ção</w:t>
      </w:r>
      <w:r>
        <w:rPr>
          <w:rFonts w:ascii="Times New Roman" w:hAnsi="Times New Roman" w:cs="Times New Roman"/>
          <w:lang w:val="pt-PT"/>
        </w:rPr>
        <w:t xml:space="preserve"> especificou o sector, subsector e o âmbito do acto do respectivo </w:t>
      </w:r>
      <w:r w:rsidR="003A38EC">
        <w:rPr>
          <w:rFonts w:ascii="Times New Roman" w:hAnsi="Times New Roman" w:cs="Times New Roman"/>
          <w:lang w:val="pt-PT"/>
        </w:rPr>
        <w:t>ítem</w:t>
      </w:r>
      <w:r>
        <w:rPr>
          <w:rFonts w:ascii="Times New Roman" w:hAnsi="Times New Roman" w:cs="Times New Roman"/>
          <w:lang w:val="pt-PT"/>
        </w:rPr>
        <w:t>.</w:t>
      </w:r>
    </w:p>
    <w:p w:rsidR="00F9664E" w:rsidRPr="00F9664E" w:rsidRDefault="008119D6" w:rsidP="00F9664E">
      <w:pPr>
        <w:pStyle w:val="a3"/>
        <w:numPr>
          <w:ilvl w:val="0"/>
          <w:numId w:val="9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lang w:val="pt-PT"/>
        </w:rPr>
      </w:pPr>
      <w:r w:rsidRPr="008119D6">
        <w:rPr>
          <w:rFonts w:ascii="Times New Roman" w:hAnsi="Times New Roman" w:cs="Times New Roman"/>
          <w:lang w:val="pt-PT"/>
        </w:rPr>
        <w:t xml:space="preserve">Nos termos do </w:t>
      </w:r>
      <w:r w:rsidRPr="003A38EC">
        <w:rPr>
          <w:rFonts w:ascii="Times New Roman" w:hAnsi="Times New Roman" w:cs="Times New Roman"/>
          <w:color w:val="000000" w:themeColor="text1"/>
          <w:lang w:val="pt-PT"/>
        </w:rPr>
        <w:t>n.º 2) do artigo 9.º (</w:t>
      </w:r>
      <w:r w:rsidR="003A38EC" w:rsidRPr="003A38EC">
        <w:rPr>
          <w:rFonts w:ascii="Times New Roman" w:hAnsi="Times New Roman" w:cs="Times New Roman"/>
          <w:color w:val="000000" w:themeColor="text1"/>
          <w:lang w:val="pt-PT"/>
        </w:rPr>
        <w:t>Medidas</w:t>
      </w:r>
      <w:r w:rsidR="003A38EC" w:rsidRPr="003A38EC">
        <w:rPr>
          <w:rFonts w:ascii="Times New Roman" w:hAnsi="Times New Roman" w:cs="Times New Roman"/>
          <w:lang w:val="pt-PT"/>
        </w:rPr>
        <w:t xml:space="preserve"> não conformes</w:t>
      </w:r>
      <w:r w:rsidRPr="008119D6">
        <w:rPr>
          <w:rFonts w:ascii="Times New Roman" w:hAnsi="Times New Roman" w:cs="Times New Roman"/>
          <w:lang w:val="pt-PT"/>
        </w:rPr>
        <w:t>), as disposições do presente Acordo especificadas pel</w:t>
      </w:r>
      <w:r w:rsidR="00F9630A">
        <w:rPr>
          <w:rFonts w:ascii="Times New Roman" w:hAnsi="Times New Roman" w:cs="Times New Roman"/>
          <w:lang w:val="pt-PT"/>
        </w:rPr>
        <w:t>a</w:t>
      </w:r>
      <w:r w:rsidRPr="008119D6">
        <w:rPr>
          <w:rFonts w:ascii="Times New Roman" w:hAnsi="Times New Roman" w:cs="Times New Roman"/>
          <w:lang w:val="pt-PT"/>
        </w:rPr>
        <w:t xml:space="preserve"> </w:t>
      </w:r>
      <w:r w:rsidR="00F9630A" w:rsidRPr="00F9630A">
        <w:rPr>
          <w:rFonts w:ascii="Times New Roman" w:hAnsi="Times New Roman" w:cs="Times New Roman"/>
          <w:b/>
          <w:lang w:val="pt-PT"/>
        </w:rPr>
        <w:t>obrigação envolvida</w:t>
      </w:r>
      <w:r w:rsidRPr="008119D6">
        <w:rPr>
          <w:rFonts w:ascii="Times New Roman" w:hAnsi="Times New Roman" w:cs="Times New Roman"/>
          <w:lang w:val="pt-PT"/>
        </w:rPr>
        <w:t xml:space="preserve"> de cada </w:t>
      </w:r>
      <w:r w:rsidR="003A38EC">
        <w:rPr>
          <w:rFonts w:ascii="Times New Roman" w:hAnsi="Times New Roman" w:cs="Times New Roman"/>
          <w:lang w:val="pt-PT"/>
        </w:rPr>
        <w:t>ítem</w:t>
      </w:r>
      <w:r w:rsidRPr="008119D6">
        <w:rPr>
          <w:rFonts w:ascii="Times New Roman" w:hAnsi="Times New Roman" w:cs="Times New Roman"/>
          <w:lang w:val="pt-PT"/>
        </w:rPr>
        <w:t>, não se aplicam a</w:t>
      </w:r>
      <w:r>
        <w:rPr>
          <w:rFonts w:ascii="Times New Roman" w:hAnsi="Times New Roman" w:cs="Times New Roman"/>
          <w:lang w:val="pt-PT"/>
        </w:rPr>
        <w:t xml:space="preserve">os sectores, subsectores e </w:t>
      </w:r>
      <w:r w:rsidR="00553CAD">
        <w:rPr>
          <w:rFonts w:ascii="Times New Roman" w:hAnsi="Times New Roman" w:cs="Times New Roman"/>
          <w:lang w:val="pt-PT"/>
        </w:rPr>
        <w:t>a</w:t>
      </w:r>
      <w:r>
        <w:rPr>
          <w:rFonts w:ascii="Times New Roman" w:hAnsi="Times New Roman" w:cs="Times New Roman"/>
          <w:lang w:val="pt-PT"/>
        </w:rPr>
        <w:t>o âmbi</w:t>
      </w:r>
      <w:r w:rsidR="00F9664E">
        <w:rPr>
          <w:rFonts w:ascii="Times New Roman" w:hAnsi="Times New Roman" w:cs="Times New Roman"/>
          <w:lang w:val="pt-PT"/>
        </w:rPr>
        <w:t xml:space="preserve">to dos actos </w:t>
      </w:r>
      <w:r w:rsidR="00F9664E" w:rsidRPr="00F9664E">
        <w:rPr>
          <w:rFonts w:ascii="Times New Roman" w:hAnsi="Times New Roman" w:cs="Times New Roman"/>
          <w:lang w:val="pt-PT"/>
        </w:rPr>
        <w:t xml:space="preserve">constantes na </w:t>
      </w:r>
      <w:r w:rsidR="00F9664E" w:rsidRPr="00E400D7">
        <w:rPr>
          <w:rFonts w:ascii="Times New Roman" w:hAnsi="Times New Roman" w:cs="Times New Roman"/>
          <w:b/>
          <w:lang w:val="pt-PT"/>
        </w:rPr>
        <w:t>descrição</w:t>
      </w:r>
      <w:r w:rsidR="00F9664E" w:rsidRPr="00F9664E">
        <w:rPr>
          <w:rFonts w:ascii="Times New Roman" w:hAnsi="Times New Roman" w:cs="Times New Roman"/>
          <w:lang w:val="pt-PT"/>
        </w:rPr>
        <w:t xml:space="preserve"> do respectivo </w:t>
      </w:r>
      <w:r w:rsidR="003A38EC">
        <w:rPr>
          <w:rFonts w:ascii="Times New Roman" w:hAnsi="Times New Roman" w:cs="Times New Roman"/>
          <w:lang w:val="pt-PT"/>
        </w:rPr>
        <w:t>ítem</w:t>
      </w:r>
      <w:r w:rsidR="00F9664E" w:rsidRPr="00F9664E">
        <w:rPr>
          <w:rFonts w:ascii="Times New Roman" w:hAnsi="Times New Roman" w:cs="Times New Roman"/>
          <w:lang w:val="pt-PT"/>
        </w:rPr>
        <w:t xml:space="preserve">.  </w:t>
      </w:r>
    </w:p>
    <w:p w:rsidR="00F87294" w:rsidRPr="009D24C1" w:rsidRDefault="009D24C1" w:rsidP="00BA78B5">
      <w:pPr>
        <w:pStyle w:val="a3"/>
        <w:numPr>
          <w:ilvl w:val="0"/>
          <w:numId w:val="9"/>
        </w:numPr>
        <w:tabs>
          <w:tab w:val="left" w:pos="1276"/>
        </w:tabs>
        <w:ind w:leftChars="0"/>
        <w:jc w:val="both"/>
        <w:rPr>
          <w:rFonts w:ascii="Times New Roman" w:hAnsi="Times New Roman" w:cs="Times New Roman"/>
          <w:lang w:val="pt-PT"/>
        </w:rPr>
      </w:pPr>
      <w:r w:rsidRPr="009D24C1">
        <w:rPr>
          <w:rFonts w:ascii="Times New Roman" w:hAnsi="Times New Roman" w:cs="Times New Roman"/>
          <w:lang w:val="pt-PT"/>
        </w:rPr>
        <w:t xml:space="preserve">Para o objectivo da </w:t>
      </w:r>
      <w:r w:rsidR="003A38EC">
        <w:rPr>
          <w:rFonts w:ascii="Times New Roman" w:hAnsi="Times New Roman" w:cs="Times New Roman"/>
          <w:lang w:val="pt-PT"/>
        </w:rPr>
        <w:t>Lista</w:t>
      </w:r>
      <w:r w:rsidRPr="009D24C1">
        <w:rPr>
          <w:rFonts w:ascii="Times New Roman" w:hAnsi="Times New Roman" w:cs="Times New Roman"/>
          <w:lang w:val="pt-PT"/>
        </w:rPr>
        <w:t xml:space="preserve"> de </w:t>
      </w:r>
      <w:r w:rsidR="00B26F18">
        <w:rPr>
          <w:rFonts w:ascii="Times New Roman" w:hAnsi="Times New Roman" w:cs="Times New Roman"/>
          <w:lang w:val="pt-PT"/>
        </w:rPr>
        <w:t>c</w:t>
      </w:r>
      <w:r w:rsidR="003A38EC">
        <w:rPr>
          <w:rFonts w:ascii="Times New Roman" w:hAnsi="Times New Roman" w:cs="Times New Roman"/>
          <w:lang w:val="pt-PT"/>
        </w:rPr>
        <w:t>oncessão</w:t>
      </w:r>
      <w:r w:rsidRPr="009D24C1">
        <w:rPr>
          <w:rFonts w:ascii="Times New Roman" w:hAnsi="Times New Roman" w:cs="Times New Roman"/>
          <w:lang w:val="pt-PT"/>
        </w:rPr>
        <w:t xml:space="preserve"> do Interior da China do presente Anexo, os </w:t>
      </w:r>
      <w:r w:rsidRPr="00F9630A">
        <w:rPr>
          <w:rFonts w:ascii="Times New Roman" w:hAnsi="Times New Roman" w:cs="Times New Roman"/>
          <w:b/>
          <w:lang w:val="pt-PT"/>
        </w:rPr>
        <w:t>investidores de Macau</w:t>
      </w:r>
      <w:r w:rsidRPr="009D24C1">
        <w:rPr>
          <w:rFonts w:ascii="Times New Roman" w:hAnsi="Times New Roman" w:cs="Times New Roman"/>
          <w:lang w:val="pt-PT"/>
        </w:rPr>
        <w:t xml:space="preserve"> devem cumprir os r</w:t>
      </w:r>
      <w:r w:rsidR="00770C94">
        <w:rPr>
          <w:rFonts w:ascii="Times New Roman" w:hAnsi="Times New Roman" w:cs="Times New Roman"/>
          <w:lang w:val="pt-PT"/>
        </w:rPr>
        <w:t>equisitos estipulados no Anexo 1</w:t>
      </w:r>
      <w:r w:rsidRPr="009D24C1">
        <w:rPr>
          <w:rFonts w:ascii="Times New Roman" w:hAnsi="Times New Roman" w:cs="Times New Roman"/>
          <w:lang w:val="pt-PT"/>
        </w:rPr>
        <w:t xml:space="preserve"> do presente Acordo.</w:t>
      </w:r>
    </w:p>
    <w:p w:rsidR="00012334" w:rsidRPr="00F87294" w:rsidRDefault="00012334" w:rsidP="00012334">
      <w:pPr>
        <w:tabs>
          <w:tab w:val="left" w:pos="1276"/>
        </w:tabs>
        <w:jc w:val="both"/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012334" w:rsidRPr="002158CB" w:rsidRDefault="00012334" w:rsidP="00012334">
      <w:pPr>
        <w:jc w:val="center"/>
        <w:rPr>
          <w:rFonts w:ascii="Times New Roman" w:hAnsi="Times New Roman" w:cs="Times New Roman"/>
          <w:b/>
          <w:lang w:val="pt-PT"/>
        </w:rPr>
      </w:pPr>
      <w:r w:rsidRPr="002158CB">
        <w:rPr>
          <w:rFonts w:ascii="Times New Roman" w:hAnsi="Times New Roman" w:cs="Times New Roman"/>
          <w:b/>
          <w:lang w:val="pt-PT"/>
        </w:rPr>
        <w:lastRenderedPageBreak/>
        <w:t>1.º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 w:rsidR="00B26F18">
        <w:rPr>
          <w:rFonts w:ascii="Times New Roman" w:hAnsi="Times New Roman" w:cs="Times New Roman"/>
          <w:b/>
          <w:lang w:val="pt-PT"/>
        </w:rPr>
        <w:t xml:space="preserve">Ítem </w:t>
      </w:r>
      <w:r w:rsidR="006C11BB" w:rsidRPr="00A65122">
        <w:rPr>
          <w:rFonts w:ascii="Times New Roman" w:hAnsi="Times New Roman" w:cs="Times New Roman"/>
          <w:b/>
          <w:lang w:val="pt-PT"/>
        </w:rPr>
        <w:t>d</w:t>
      </w:r>
      <w:r w:rsidR="00B26F18">
        <w:rPr>
          <w:rFonts w:ascii="Times New Roman" w:hAnsi="Times New Roman" w:cs="Times New Roman"/>
          <w:b/>
          <w:lang w:val="pt-PT"/>
        </w:rPr>
        <w:t xml:space="preserve">a Tabela </w:t>
      </w:r>
      <w:r w:rsidR="003118A8">
        <w:rPr>
          <w:rFonts w:ascii="Times New Roman" w:hAnsi="Times New Roman" w:cs="Times New Roman"/>
          <w:b/>
          <w:lang w:val="pt-PT"/>
        </w:rPr>
        <w:t>2</w:t>
      </w:r>
      <w:r w:rsidRPr="002158CB">
        <w:rPr>
          <w:rFonts w:ascii="Times New Roman" w:hAnsi="Times New Roman" w:cs="Times New Roman"/>
          <w:b/>
          <w:lang w:val="pt-PT"/>
        </w:rPr>
        <w:t xml:space="preserve"> – Energia atómica</w:t>
      </w:r>
    </w:p>
    <w:p w:rsidR="00012334" w:rsidRPr="002158CB" w:rsidRDefault="00012334" w:rsidP="00012334">
      <w:pPr>
        <w:tabs>
          <w:tab w:val="left" w:pos="1276"/>
        </w:tabs>
        <w:jc w:val="both"/>
        <w:rPr>
          <w:rFonts w:ascii="Times New Roman" w:hAnsi="Times New Roman" w:cs="Times New Roman"/>
          <w:b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2158CB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012334">
        <w:rPr>
          <w:rFonts w:ascii="Times New Roman" w:hAnsi="Times New Roman" w:cs="Times New Roman"/>
          <w:lang w:val="pt-PT"/>
        </w:rPr>
        <w:t>Energia atómica</w:t>
      </w:r>
      <w:r w:rsidR="002158CB" w:rsidRPr="008F454C">
        <w:rPr>
          <w:rStyle w:val="ac"/>
          <w:rFonts w:ascii="Times New Roman" w:hAnsi="Times New Roman" w:cs="Times New Roman"/>
          <w:lang w:val="pt-PT"/>
        </w:rPr>
        <w:footnoteReference w:id="6"/>
      </w:r>
    </w:p>
    <w:p w:rsidR="002D5B36" w:rsidRPr="00012334" w:rsidRDefault="002D5B36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2158CB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2158CB">
        <w:rPr>
          <w:rFonts w:ascii="Times New Roman" w:hAnsi="Times New Roman" w:cs="Times New Roman"/>
          <w:b/>
          <w:lang w:val="pt-PT"/>
        </w:rPr>
        <w:t>Envolvida:</w:t>
      </w:r>
      <w:r w:rsidRPr="00313EFC"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 w:rsidR="00012334">
        <w:rPr>
          <w:rFonts w:ascii="Times New Roman" w:hAnsi="Times New Roman" w:cs="Times New Roman"/>
          <w:lang w:val="pt-PT"/>
        </w:rPr>
        <w:t xml:space="preserve"> (Artigo 7.º)</w:t>
      </w:r>
    </w:p>
    <w:p w:rsidR="008D3C1D" w:rsidRDefault="00012334" w:rsidP="002158CB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Entrada de quadros superiores, membros do conselho de administração e trabalhadores</w:t>
      </w:r>
      <w:r w:rsidR="009B3B4F" w:rsidRPr="002158CB">
        <w:rPr>
          <w:rFonts w:ascii="Times New Roman" w:hAnsi="Times New Roman" w:cs="Times New Roman"/>
          <w:lang w:val="pt-PT"/>
        </w:rPr>
        <w:t xml:space="preserve"> </w:t>
      </w:r>
      <w:r w:rsidR="0047723D" w:rsidRPr="002158CB">
        <w:rPr>
          <w:rFonts w:ascii="Times New Roman" w:hAnsi="Times New Roman" w:cs="Times New Roman"/>
          <w:lang w:val="pt-PT"/>
        </w:rPr>
        <w:t>(Artigo 8.º)</w:t>
      </w:r>
      <w:r w:rsidRPr="002158CB">
        <w:rPr>
          <w:rFonts w:ascii="Times New Roman" w:hAnsi="Times New Roman" w:cs="Times New Roman"/>
          <w:lang w:val="pt-PT"/>
        </w:rPr>
        <w:t xml:space="preserve"> </w:t>
      </w:r>
    </w:p>
    <w:p w:rsidR="002D5B36" w:rsidRDefault="002D5B36" w:rsidP="002158CB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</w:p>
    <w:p w:rsidR="008D3C1D" w:rsidRPr="002158CB" w:rsidRDefault="008D3C1D" w:rsidP="002158CB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lang w:val="pt-PT"/>
        </w:rPr>
      </w:pPr>
      <w:r w:rsidRPr="002158CB">
        <w:rPr>
          <w:rFonts w:ascii="Times New Roman" w:hAnsi="Times New Roman" w:cs="Times New Roman"/>
          <w:b/>
          <w:lang w:val="pt-PT"/>
        </w:rPr>
        <w:t>Descrição:</w:t>
      </w:r>
      <w:r w:rsidRPr="002158CB">
        <w:rPr>
          <w:rFonts w:ascii="Times New Roman" w:hAnsi="Times New Roman" w:cs="Times New Roman"/>
          <w:lang w:val="pt-PT"/>
        </w:rPr>
        <w:tab/>
      </w:r>
      <w:r w:rsidR="002158CB" w:rsidRPr="002158CB">
        <w:rPr>
          <w:rFonts w:ascii="Times New Roman" w:hAnsi="Times New Roman" w:cs="Times New Roman"/>
          <w:lang w:val="pt-PT"/>
        </w:rPr>
        <w:t xml:space="preserve">O Interior da China reserva o direito de </w:t>
      </w:r>
      <w:r w:rsidR="002158CB" w:rsidRPr="002158CB">
        <w:rPr>
          <w:rFonts w:ascii="Times New Roman" w:hAnsi="Times New Roman" w:cs="Times New Roman"/>
          <w:color w:val="222222"/>
          <w:lang w:val="pt-PT"/>
        </w:rPr>
        <w:t xml:space="preserve">adoptar medidas para o tratamento de </w:t>
      </w:r>
      <w:r w:rsidR="002158CB" w:rsidRPr="002158CB">
        <w:rPr>
          <w:rStyle w:val="shorttext"/>
          <w:rFonts w:ascii="Times New Roman" w:hAnsi="Times New Roman" w:cs="Times New Roman"/>
          <w:color w:val="222222"/>
          <w:lang w:val="pt-PT"/>
        </w:rPr>
        <w:t xml:space="preserve">combustível nuclear irradiado, </w:t>
      </w:r>
      <w:r w:rsidR="002158CB" w:rsidRPr="002158CB">
        <w:rPr>
          <w:rFonts w:ascii="Times New Roman" w:hAnsi="Times New Roman" w:cs="Times New Roman"/>
          <w:color w:val="222222"/>
          <w:lang w:val="pt-PT"/>
        </w:rPr>
        <w:t>desmantelamento de instalações nucleares e eliminação de resíduos radioactivos, negócios em importação nuclear.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2158CB" w:rsidRDefault="002158CB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F36D33" w:rsidRPr="00477A7E" w:rsidRDefault="00B26F18" w:rsidP="00F36D33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lastRenderedPageBreak/>
        <w:t>2</w:t>
      </w:r>
      <w:r w:rsidRPr="002158CB">
        <w:rPr>
          <w:rFonts w:ascii="Times New Roman" w:hAnsi="Times New Roman" w:cs="Times New Roman"/>
          <w:b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2</w:t>
      </w:r>
      <w:r w:rsidRPr="002158CB">
        <w:rPr>
          <w:rFonts w:ascii="Times New Roman" w:hAnsi="Times New Roman" w:cs="Times New Roman"/>
          <w:b/>
          <w:lang w:val="pt-PT"/>
        </w:rPr>
        <w:t xml:space="preserve"> </w:t>
      </w:r>
      <w:r w:rsidR="00F36D33" w:rsidRPr="00477A7E">
        <w:rPr>
          <w:rFonts w:ascii="Times New Roman" w:hAnsi="Times New Roman" w:cs="Times New Roman"/>
          <w:b/>
          <w:lang w:val="pt-PT"/>
        </w:rPr>
        <w:t>– Arte</w:t>
      </w:r>
      <w:r w:rsidR="00613C9A">
        <w:rPr>
          <w:rFonts w:ascii="Times New Roman" w:hAnsi="Times New Roman" w:cs="Times New Roman"/>
          <w:b/>
          <w:lang w:val="pt-PT"/>
        </w:rPr>
        <w:t>s e ofícios</w:t>
      </w:r>
      <w:r w:rsidR="00F36D33" w:rsidRPr="00477A7E">
        <w:rPr>
          <w:rFonts w:ascii="Times New Roman" w:hAnsi="Times New Roman" w:cs="Times New Roman"/>
          <w:b/>
          <w:lang w:val="pt-PT"/>
        </w:rPr>
        <w:t xml:space="preserve"> tradicionais e medicamentos chineses</w:t>
      </w:r>
    </w:p>
    <w:p w:rsidR="008D3C1D" w:rsidRPr="00F36D33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F36D33" w:rsidRDefault="008D3C1D" w:rsidP="00F36D33">
      <w:pPr>
        <w:jc w:val="both"/>
        <w:rPr>
          <w:rFonts w:ascii="Times New Roman" w:hAnsi="Times New Roman" w:cs="Times New Roman"/>
          <w:lang w:val="pt-PT"/>
        </w:rPr>
      </w:pPr>
      <w:r w:rsidRPr="00477A7E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F36D33" w:rsidRPr="00F36D33">
        <w:rPr>
          <w:rFonts w:ascii="Times New Roman" w:hAnsi="Times New Roman" w:cs="Times New Roman"/>
          <w:lang w:val="pt-PT"/>
        </w:rPr>
        <w:t>Arte</w:t>
      </w:r>
      <w:r w:rsidR="00001652">
        <w:rPr>
          <w:rFonts w:ascii="Times New Roman" w:hAnsi="Times New Roman" w:cs="Times New Roman"/>
          <w:lang w:val="pt-PT"/>
        </w:rPr>
        <w:t>s</w:t>
      </w:r>
      <w:r w:rsidR="00F36D33" w:rsidRPr="00F36D33">
        <w:rPr>
          <w:rFonts w:ascii="Times New Roman" w:hAnsi="Times New Roman" w:cs="Times New Roman"/>
          <w:lang w:val="pt-PT"/>
        </w:rPr>
        <w:t xml:space="preserve"> e </w:t>
      </w:r>
      <w:r w:rsidR="00613C9A">
        <w:rPr>
          <w:rFonts w:ascii="Times New Roman" w:hAnsi="Times New Roman" w:cs="Times New Roman"/>
          <w:lang w:val="pt-PT"/>
        </w:rPr>
        <w:t>ofícios</w:t>
      </w:r>
      <w:r w:rsidR="00F36D33" w:rsidRPr="00F36D33">
        <w:rPr>
          <w:rFonts w:ascii="Times New Roman" w:hAnsi="Times New Roman" w:cs="Times New Roman"/>
          <w:lang w:val="pt-PT"/>
        </w:rPr>
        <w:t xml:space="preserve"> tradicionais e medicamentos chineses</w:t>
      </w:r>
    </w:p>
    <w:p w:rsidR="002D5B36" w:rsidRPr="00F36D33" w:rsidRDefault="002D5B36" w:rsidP="00F36D33">
      <w:pPr>
        <w:jc w:val="both"/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477A7E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477A7E">
        <w:rPr>
          <w:rFonts w:ascii="Times New Roman" w:hAnsi="Times New Roman" w:cs="Times New Roman"/>
          <w:b/>
          <w:lang w:val="pt-PT"/>
        </w:rPr>
        <w:t>Envolvida:</w:t>
      </w:r>
      <w:r w:rsidRPr="00313EFC"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 w:rsidR="009B3B4F">
        <w:rPr>
          <w:rFonts w:ascii="Times New Roman" w:hAnsi="Times New Roman" w:cs="Times New Roman"/>
          <w:lang w:val="pt-PT"/>
        </w:rPr>
        <w:t xml:space="preserve"> </w:t>
      </w:r>
      <w:r w:rsidR="00012334">
        <w:rPr>
          <w:rFonts w:ascii="Times New Roman" w:hAnsi="Times New Roman" w:cs="Times New Roman"/>
          <w:lang w:val="pt-PT"/>
        </w:rPr>
        <w:t>(Artigo 7.º)</w:t>
      </w:r>
    </w:p>
    <w:p w:rsidR="008D3C1D" w:rsidRDefault="0047723D" w:rsidP="0047723D">
      <w:pPr>
        <w:tabs>
          <w:tab w:val="left" w:pos="1276"/>
        </w:tabs>
        <w:ind w:left="1274" w:hangingChars="531" w:hanging="1274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Entrada de quadros superiores, membros do conselho de administração e trabalhadores</w:t>
      </w:r>
      <w:r w:rsidR="009B3B4F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(Artigo 8.º)</w:t>
      </w:r>
    </w:p>
    <w:p w:rsidR="002D5B36" w:rsidRDefault="002D5B36" w:rsidP="0047723D">
      <w:pPr>
        <w:tabs>
          <w:tab w:val="left" w:pos="1276"/>
        </w:tabs>
        <w:ind w:left="1274" w:hangingChars="531" w:hanging="1274"/>
        <w:rPr>
          <w:rFonts w:ascii="Times New Roman" w:hAnsi="Times New Roman" w:cs="Times New Roman"/>
          <w:lang w:val="pt-PT"/>
        </w:rPr>
      </w:pPr>
    </w:p>
    <w:p w:rsidR="008D3C1D" w:rsidRPr="00D925AC" w:rsidRDefault="008D3C1D" w:rsidP="00D925AC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lang w:val="pt-PT"/>
        </w:rPr>
      </w:pPr>
      <w:r w:rsidRPr="00D925AC">
        <w:rPr>
          <w:rFonts w:ascii="Times New Roman" w:hAnsi="Times New Roman" w:cs="Times New Roman"/>
          <w:b/>
          <w:lang w:val="pt-PT"/>
        </w:rPr>
        <w:t>Descrição:</w:t>
      </w:r>
      <w:r w:rsidRPr="00D925AC">
        <w:rPr>
          <w:rFonts w:ascii="Times New Roman" w:hAnsi="Times New Roman" w:cs="Times New Roman"/>
          <w:b/>
          <w:lang w:val="pt-PT"/>
        </w:rPr>
        <w:tab/>
      </w:r>
      <w:r w:rsidR="00477A7E" w:rsidRPr="00D925AC">
        <w:rPr>
          <w:rFonts w:ascii="Times New Roman" w:hAnsi="Times New Roman" w:cs="Times New Roman"/>
          <w:lang w:val="pt-PT"/>
        </w:rPr>
        <w:t>O Interior da China reserva o direito de adoptar ou manter qua</w:t>
      </w:r>
      <w:r w:rsidR="00001652">
        <w:rPr>
          <w:rFonts w:ascii="Times New Roman" w:hAnsi="Times New Roman" w:cs="Times New Roman"/>
          <w:lang w:val="pt-PT"/>
        </w:rPr>
        <w:t>is</w:t>
      </w:r>
      <w:r w:rsidR="00477A7E" w:rsidRPr="00D925AC">
        <w:rPr>
          <w:rFonts w:ascii="Times New Roman" w:hAnsi="Times New Roman" w:cs="Times New Roman"/>
          <w:lang w:val="pt-PT"/>
        </w:rPr>
        <w:t>quer medida</w:t>
      </w:r>
      <w:r w:rsidR="00001652">
        <w:rPr>
          <w:rFonts w:ascii="Times New Roman" w:hAnsi="Times New Roman" w:cs="Times New Roman"/>
          <w:lang w:val="pt-PT"/>
        </w:rPr>
        <w:t>s</w:t>
      </w:r>
      <w:r w:rsidR="00477A7E" w:rsidRPr="00D925AC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2E3F4F" w:rsidRPr="00D925AC">
        <w:rPr>
          <w:rFonts w:ascii="Times New Roman" w:hAnsi="Times New Roman" w:cs="Times New Roman"/>
          <w:color w:val="222222"/>
          <w:lang w:val="pt-PT"/>
        </w:rPr>
        <w:t>aplicada</w:t>
      </w:r>
      <w:r w:rsidR="00001652">
        <w:rPr>
          <w:rFonts w:ascii="Times New Roman" w:hAnsi="Times New Roman" w:cs="Times New Roman"/>
          <w:color w:val="222222"/>
          <w:lang w:val="pt-PT"/>
        </w:rPr>
        <w:t>s</w:t>
      </w:r>
      <w:r w:rsidR="002E3F4F" w:rsidRPr="00D925AC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432078">
        <w:rPr>
          <w:rFonts w:ascii="Times New Roman" w:hAnsi="Times New Roman" w:cs="Times New Roman"/>
          <w:color w:val="222222"/>
          <w:lang w:val="pt-PT"/>
        </w:rPr>
        <w:t>às</w:t>
      </w:r>
      <w:r w:rsidR="005A18A4" w:rsidRPr="00D925AC">
        <w:rPr>
          <w:rFonts w:ascii="Times New Roman" w:hAnsi="Times New Roman" w:cs="Times New Roman"/>
          <w:color w:val="222222"/>
          <w:lang w:val="pt-PT"/>
        </w:rPr>
        <w:t xml:space="preserve"> a</w:t>
      </w:r>
      <w:r w:rsidR="00005137" w:rsidRPr="00D925AC">
        <w:rPr>
          <w:rFonts w:ascii="Times New Roman" w:hAnsi="Times New Roman" w:cs="Times New Roman"/>
          <w:lang w:val="pt-PT"/>
        </w:rPr>
        <w:t>rte</w:t>
      </w:r>
      <w:r w:rsidR="00432078">
        <w:rPr>
          <w:rFonts w:ascii="Times New Roman" w:hAnsi="Times New Roman" w:cs="Times New Roman"/>
          <w:lang w:val="pt-PT"/>
        </w:rPr>
        <w:t>s</w:t>
      </w:r>
      <w:r w:rsidR="00005137" w:rsidRPr="00D925AC">
        <w:rPr>
          <w:rFonts w:ascii="Times New Roman" w:hAnsi="Times New Roman" w:cs="Times New Roman"/>
          <w:lang w:val="pt-PT"/>
        </w:rPr>
        <w:t xml:space="preserve"> e o</w:t>
      </w:r>
      <w:r w:rsidR="00432078">
        <w:rPr>
          <w:rFonts w:ascii="Times New Roman" w:hAnsi="Times New Roman" w:cs="Times New Roman"/>
          <w:lang w:val="pt-PT"/>
        </w:rPr>
        <w:t>fícios</w:t>
      </w:r>
      <w:r w:rsidR="00005137" w:rsidRPr="00D925AC">
        <w:rPr>
          <w:rFonts w:ascii="Times New Roman" w:hAnsi="Times New Roman" w:cs="Times New Roman"/>
          <w:lang w:val="pt-PT"/>
        </w:rPr>
        <w:t xml:space="preserve"> tradicionai</w:t>
      </w:r>
      <w:r w:rsidR="002E3F4F" w:rsidRPr="00D925AC">
        <w:rPr>
          <w:rFonts w:ascii="Times New Roman" w:hAnsi="Times New Roman" w:cs="Times New Roman"/>
          <w:lang w:val="pt-PT"/>
        </w:rPr>
        <w:t>s</w:t>
      </w:r>
      <w:r w:rsidR="00565223">
        <w:rPr>
          <w:rStyle w:val="ac"/>
          <w:rFonts w:ascii="Times New Roman" w:hAnsi="Times New Roman" w:cs="Times New Roman"/>
          <w:lang w:val="pt-PT"/>
        </w:rPr>
        <w:footnoteReference w:id="7"/>
      </w:r>
      <w:r w:rsidR="002E3F4F" w:rsidRPr="00D925AC">
        <w:rPr>
          <w:rFonts w:ascii="Times New Roman" w:hAnsi="Times New Roman" w:cs="Times New Roman"/>
          <w:lang w:val="pt-PT"/>
        </w:rPr>
        <w:t>, nomeadamente</w:t>
      </w:r>
      <w:r w:rsidR="005A18A4" w:rsidRPr="00D925AC">
        <w:rPr>
          <w:rFonts w:ascii="Times New Roman" w:hAnsi="Times New Roman" w:cs="Times New Roman"/>
          <w:color w:val="222222"/>
          <w:lang w:val="pt-PT"/>
        </w:rPr>
        <w:t xml:space="preserve"> produção de papel de arroz e de barras de tinta. </w:t>
      </w:r>
      <w:r w:rsidR="008B40C4" w:rsidRPr="00D925AC">
        <w:rPr>
          <w:rFonts w:ascii="Times New Roman" w:hAnsi="Times New Roman" w:cs="Times New Roman"/>
          <w:lang w:val="pt-PT"/>
        </w:rPr>
        <w:t>O Interior da China reserva o direito de adoptar ou manter qua</w:t>
      </w:r>
      <w:r w:rsidR="002E3F4F" w:rsidRPr="00D925AC">
        <w:rPr>
          <w:rFonts w:ascii="Times New Roman" w:hAnsi="Times New Roman" w:cs="Times New Roman"/>
          <w:lang w:val="pt-PT"/>
        </w:rPr>
        <w:t>is</w:t>
      </w:r>
      <w:r w:rsidR="008B40C4" w:rsidRPr="00D925AC">
        <w:rPr>
          <w:rFonts w:ascii="Times New Roman" w:hAnsi="Times New Roman" w:cs="Times New Roman"/>
          <w:lang w:val="pt-PT"/>
        </w:rPr>
        <w:t>quer medida</w:t>
      </w:r>
      <w:r w:rsidR="002E3F4F" w:rsidRPr="00D925AC">
        <w:rPr>
          <w:rFonts w:ascii="Times New Roman" w:hAnsi="Times New Roman" w:cs="Times New Roman"/>
          <w:lang w:val="pt-PT"/>
        </w:rPr>
        <w:t>s</w:t>
      </w:r>
      <w:r w:rsidR="008B40C4" w:rsidRPr="00D925AC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2E3F4F" w:rsidRPr="00D925AC">
        <w:rPr>
          <w:rFonts w:ascii="Times New Roman" w:hAnsi="Times New Roman" w:cs="Times New Roman"/>
          <w:color w:val="222222"/>
          <w:lang w:val="pt-PT"/>
        </w:rPr>
        <w:t>aplicadas</w:t>
      </w:r>
      <w:r w:rsidR="00644443" w:rsidRPr="00D925AC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2E3F4F" w:rsidRPr="00D925AC">
        <w:rPr>
          <w:rFonts w:ascii="Times New Roman" w:hAnsi="Times New Roman" w:cs="Times New Roman"/>
          <w:color w:val="222222"/>
          <w:lang w:val="pt-PT"/>
        </w:rPr>
        <w:t>à aplicação de</w:t>
      </w:r>
      <w:r w:rsidR="00644443" w:rsidRPr="00D925AC">
        <w:rPr>
          <w:rFonts w:ascii="Times New Roman" w:hAnsi="Times New Roman" w:cs="Times New Roman"/>
          <w:color w:val="222222"/>
          <w:lang w:val="pt-PT"/>
        </w:rPr>
        <w:t xml:space="preserve"> técnicas </w:t>
      </w:r>
      <w:r w:rsidR="002E3F4F" w:rsidRPr="00D925AC">
        <w:rPr>
          <w:rFonts w:ascii="Times New Roman" w:hAnsi="Times New Roman" w:cs="Times New Roman"/>
          <w:color w:val="222222"/>
          <w:lang w:val="pt-PT"/>
        </w:rPr>
        <w:t>de processamento, tais como vaporização, fri</w:t>
      </w:r>
      <w:r w:rsidR="00D925AC" w:rsidRPr="00D925AC">
        <w:rPr>
          <w:rFonts w:ascii="Times New Roman" w:hAnsi="Times New Roman" w:cs="Times New Roman"/>
          <w:color w:val="222222"/>
          <w:lang w:val="pt-PT"/>
        </w:rPr>
        <w:t>tura, grelha e calcinação</w:t>
      </w:r>
      <w:r w:rsidR="00644443" w:rsidRPr="00D925AC">
        <w:rPr>
          <w:rFonts w:ascii="Times New Roman" w:hAnsi="Times New Roman" w:cs="Times New Roman"/>
          <w:color w:val="222222"/>
          <w:lang w:val="pt-PT"/>
        </w:rPr>
        <w:t xml:space="preserve"> de bebidas de medicamentos chineses em forma de comprimido</w:t>
      </w:r>
      <w:r w:rsidR="00D925AC" w:rsidRPr="00D925AC">
        <w:rPr>
          <w:rFonts w:ascii="Times New Roman" w:hAnsi="Times New Roman" w:cs="Times New Roman"/>
          <w:color w:val="222222"/>
          <w:lang w:val="pt-PT"/>
        </w:rPr>
        <w:t xml:space="preserve">, bem como produção de </w:t>
      </w:r>
      <w:r w:rsidR="00D925AC" w:rsidRPr="00D925AC">
        <w:rPr>
          <w:rFonts w:ascii="Times New Roman" w:hAnsi="Times New Roman" w:cs="Times New Roman"/>
          <w:lang w:val="pt-PT"/>
        </w:rPr>
        <w:t>produtos farmacêuticos usados pela medicina tradicional chinesa</w:t>
      </w:r>
      <w:r w:rsidR="00D925AC" w:rsidRPr="00D925AC">
        <w:rPr>
          <w:rFonts w:ascii="Times New Roman" w:hAnsi="Times New Roman" w:cs="Times New Roman"/>
          <w:color w:val="222222"/>
          <w:lang w:val="pt-PT"/>
        </w:rPr>
        <w:t xml:space="preserve"> formulados de prescrições confidenciais</w:t>
      </w:r>
      <w:r w:rsidR="00644443" w:rsidRPr="00D925AC">
        <w:rPr>
          <w:rFonts w:ascii="Times New Roman" w:hAnsi="Times New Roman" w:cs="Times New Roman"/>
          <w:color w:val="222222"/>
          <w:lang w:val="pt-PT"/>
        </w:rPr>
        <w:t xml:space="preserve"> 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477A7E" w:rsidRDefault="00477A7E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F36D33" w:rsidRPr="005D32BC" w:rsidRDefault="00B26F18" w:rsidP="00F36D33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lastRenderedPageBreak/>
        <w:t>3</w:t>
      </w:r>
      <w:r w:rsidRPr="002158CB">
        <w:rPr>
          <w:rFonts w:ascii="Times New Roman" w:hAnsi="Times New Roman" w:cs="Times New Roman"/>
          <w:b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2</w:t>
      </w:r>
      <w:r w:rsidRPr="002158CB">
        <w:rPr>
          <w:rFonts w:ascii="Times New Roman" w:hAnsi="Times New Roman" w:cs="Times New Roman"/>
          <w:b/>
          <w:lang w:val="pt-PT"/>
        </w:rPr>
        <w:t xml:space="preserve"> </w:t>
      </w:r>
      <w:r w:rsidR="00F36D33" w:rsidRPr="005D32BC">
        <w:rPr>
          <w:rFonts w:ascii="Times New Roman" w:hAnsi="Times New Roman" w:cs="Times New Roman"/>
          <w:b/>
          <w:lang w:val="pt-PT"/>
        </w:rPr>
        <w:t>– Terreno</w:t>
      </w:r>
    </w:p>
    <w:p w:rsidR="008D3C1D" w:rsidRPr="005D32BC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5D32BC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F36D33">
        <w:rPr>
          <w:rFonts w:ascii="Times New Roman" w:hAnsi="Times New Roman" w:cs="Times New Roman"/>
          <w:lang w:val="pt-PT"/>
        </w:rPr>
        <w:t>Terreno</w:t>
      </w:r>
    </w:p>
    <w:p w:rsidR="002D5B36" w:rsidRPr="00313EFC" w:rsidRDefault="002D5B36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5D32BC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5D32BC">
        <w:rPr>
          <w:rFonts w:ascii="Times New Roman" w:hAnsi="Times New Roman" w:cs="Times New Roman"/>
          <w:b/>
          <w:lang w:val="pt-PT"/>
        </w:rPr>
        <w:t>Envolvida:</w:t>
      </w:r>
      <w:r w:rsidRPr="00313EFC"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 w:rsidR="00251190">
        <w:rPr>
          <w:rFonts w:ascii="Times New Roman" w:hAnsi="Times New Roman" w:cs="Times New Roman"/>
          <w:lang w:val="pt-PT"/>
        </w:rPr>
        <w:t xml:space="preserve"> (Artigo 7.º)</w:t>
      </w:r>
    </w:p>
    <w:p w:rsidR="008D3C1D" w:rsidRDefault="0047723D" w:rsidP="0047723D">
      <w:pPr>
        <w:tabs>
          <w:tab w:val="left" w:pos="1276"/>
        </w:tabs>
        <w:ind w:left="1274" w:hangingChars="531" w:hanging="1274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Entrada de quadros superiores, membros do conselho de administração e trabalhadores</w:t>
      </w:r>
      <w:r w:rsidR="009B3B4F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(Artigo 8.º)</w:t>
      </w:r>
    </w:p>
    <w:p w:rsidR="002D5B36" w:rsidRDefault="002D5B36" w:rsidP="0047723D">
      <w:pPr>
        <w:tabs>
          <w:tab w:val="left" w:pos="1276"/>
        </w:tabs>
        <w:ind w:left="1274" w:hangingChars="531" w:hanging="1274"/>
        <w:rPr>
          <w:rFonts w:ascii="Times New Roman" w:hAnsi="Times New Roman" w:cs="Times New Roman"/>
          <w:lang w:val="pt-PT"/>
        </w:rPr>
      </w:pPr>
    </w:p>
    <w:p w:rsidR="008D3C1D" w:rsidRPr="005D32BC" w:rsidRDefault="008D3C1D" w:rsidP="005D32BC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color w:val="222222"/>
          <w:lang w:val="pt-PT"/>
        </w:rPr>
      </w:pPr>
      <w:r w:rsidRPr="005D32BC">
        <w:rPr>
          <w:rFonts w:ascii="Times New Roman" w:hAnsi="Times New Roman" w:cs="Times New Roman"/>
          <w:b/>
          <w:lang w:val="pt-PT"/>
        </w:rPr>
        <w:t>Descrição:</w:t>
      </w:r>
      <w:r w:rsidRPr="00313EFC">
        <w:rPr>
          <w:rFonts w:ascii="Times New Roman" w:hAnsi="Times New Roman" w:cs="Times New Roman"/>
          <w:lang w:val="pt-PT"/>
        </w:rPr>
        <w:tab/>
      </w:r>
      <w:r w:rsidR="005D32BC" w:rsidRPr="005D32BC">
        <w:rPr>
          <w:rFonts w:ascii="Times New Roman" w:hAnsi="Times New Roman" w:cs="Times New Roman"/>
          <w:lang w:val="pt-PT"/>
        </w:rPr>
        <w:t>O Interior da China reserva o direito de adoptar</w:t>
      </w:r>
      <w:r w:rsidR="00A474D1">
        <w:rPr>
          <w:rFonts w:ascii="Times New Roman" w:hAnsi="Times New Roman" w:cs="Times New Roman"/>
          <w:lang w:val="pt-PT"/>
        </w:rPr>
        <w:t xml:space="preserve"> ou manter quais</w:t>
      </w:r>
      <w:r w:rsidR="005D32BC" w:rsidRPr="005D32BC">
        <w:rPr>
          <w:rFonts w:ascii="Times New Roman" w:hAnsi="Times New Roman" w:cs="Times New Roman"/>
          <w:lang w:val="pt-PT"/>
        </w:rPr>
        <w:t xml:space="preserve">quer </w:t>
      </w:r>
      <w:r w:rsidR="005D32BC">
        <w:rPr>
          <w:rFonts w:ascii="Times New Roman" w:hAnsi="Times New Roman" w:cs="Times New Roman"/>
          <w:lang w:val="pt-PT"/>
        </w:rPr>
        <w:t>medida</w:t>
      </w:r>
      <w:r w:rsidR="00A474D1">
        <w:rPr>
          <w:rFonts w:ascii="Times New Roman" w:hAnsi="Times New Roman" w:cs="Times New Roman"/>
          <w:lang w:val="pt-PT"/>
        </w:rPr>
        <w:t>s</w:t>
      </w:r>
      <w:r w:rsidR="00F47182" w:rsidRPr="005D32BC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5D32BC" w:rsidRPr="005D32BC">
        <w:rPr>
          <w:rFonts w:ascii="Times New Roman" w:hAnsi="Times New Roman" w:cs="Times New Roman"/>
          <w:color w:val="222222"/>
          <w:lang w:val="pt-PT"/>
        </w:rPr>
        <w:t xml:space="preserve">para </w:t>
      </w:r>
      <w:r w:rsidR="00F47182" w:rsidRPr="005D32BC">
        <w:rPr>
          <w:rFonts w:ascii="Times New Roman" w:hAnsi="Times New Roman" w:cs="Times New Roman"/>
          <w:color w:val="222222"/>
          <w:lang w:val="pt-PT"/>
        </w:rPr>
        <w:t>restri</w:t>
      </w:r>
      <w:r w:rsidR="005D32BC" w:rsidRPr="005D32BC">
        <w:rPr>
          <w:rFonts w:ascii="Times New Roman" w:hAnsi="Times New Roman" w:cs="Times New Roman"/>
          <w:color w:val="222222"/>
          <w:lang w:val="pt-PT"/>
        </w:rPr>
        <w:t>ngir</w:t>
      </w:r>
      <w:r w:rsidR="00F47182" w:rsidRPr="005D32BC">
        <w:rPr>
          <w:rFonts w:ascii="Times New Roman" w:hAnsi="Times New Roman" w:cs="Times New Roman"/>
          <w:color w:val="222222"/>
          <w:lang w:val="pt-PT"/>
        </w:rPr>
        <w:t xml:space="preserve"> os investidores de </w:t>
      </w:r>
      <w:r w:rsidR="005D32BC" w:rsidRPr="005D32BC">
        <w:rPr>
          <w:rFonts w:ascii="Times New Roman" w:hAnsi="Times New Roman" w:cs="Times New Roman"/>
          <w:color w:val="222222"/>
          <w:lang w:val="pt-PT"/>
        </w:rPr>
        <w:t xml:space="preserve">Macau </w:t>
      </w:r>
      <w:r w:rsidR="00F47182" w:rsidRPr="005D32BC">
        <w:rPr>
          <w:rFonts w:ascii="Times New Roman" w:hAnsi="Times New Roman" w:cs="Times New Roman"/>
          <w:color w:val="222222"/>
          <w:lang w:val="pt-PT"/>
        </w:rPr>
        <w:t xml:space="preserve">e </w:t>
      </w:r>
      <w:r w:rsidR="005D32BC">
        <w:rPr>
          <w:rFonts w:ascii="Times New Roman" w:hAnsi="Times New Roman" w:cs="Times New Roman"/>
          <w:color w:val="222222"/>
          <w:lang w:val="pt-PT"/>
        </w:rPr>
        <w:t xml:space="preserve">os </w:t>
      </w:r>
      <w:r w:rsidR="00F47182" w:rsidRPr="005D32BC">
        <w:rPr>
          <w:rFonts w:ascii="Times New Roman" w:hAnsi="Times New Roman" w:cs="Times New Roman"/>
          <w:color w:val="222222"/>
          <w:lang w:val="pt-PT"/>
        </w:rPr>
        <w:t xml:space="preserve">seus investimentos no uso ou </w:t>
      </w:r>
      <w:r w:rsidR="00CF28C0">
        <w:rPr>
          <w:rFonts w:ascii="Times New Roman" w:hAnsi="Times New Roman" w:cs="Times New Roman"/>
          <w:color w:val="222222"/>
          <w:lang w:val="pt-PT"/>
        </w:rPr>
        <w:t xml:space="preserve">contratado na modalidade de empreitada para operação de </w:t>
      </w:r>
      <w:r w:rsidR="00F47182" w:rsidRPr="005D32BC">
        <w:rPr>
          <w:rFonts w:ascii="Times New Roman" w:hAnsi="Times New Roman" w:cs="Times New Roman"/>
          <w:color w:val="222222"/>
          <w:lang w:val="pt-PT"/>
        </w:rPr>
        <w:t>terras agrícolas</w:t>
      </w:r>
      <w:r w:rsidR="00D87AC7">
        <w:rPr>
          <w:rStyle w:val="ac"/>
          <w:rFonts w:ascii="Times New Roman" w:hAnsi="Times New Roman" w:cs="Times New Roman"/>
          <w:color w:val="222222"/>
          <w:lang w:val="pt-PT"/>
        </w:rPr>
        <w:footnoteReference w:id="8"/>
      </w:r>
      <w:r w:rsidR="00F47182" w:rsidRPr="005D32BC">
        <w:rPr>
          <w:rFonts w:ascii="Times New Roman" w:hAnsi="Times New Roman" w:cs="Times New Roman"/>
          <w:color w:val="222222"/>
          <w:lang w:val="pt-PT"/>
        </w:rPr>
        <w:t>.</w:t>
      </w:r>
    </w:p>
    <w:p w:rsidR="008D3C1D" w:rsidRPr="00313EFC" w:rsidRDefault="008D3C1D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02A93" w:rsidRDefault="00502A93" w:rsidP="00251190">
      <w:pPr>
        <w:jc w:val="center"/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251190" w:rsidRPr="004777DC" w:rsidRDefault="00B26F18" w:rsidP="00251190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lastRenderedPageBreak/>
        <w:t>4</w:t>
      </w:r>
      <w:r w:rsidRPr="002158CB">
        <w:rPr>
          <w:rFonts w:ascii="Times New Roman" w:hAnsi="Times New Roman" w:cs="Times New Roman"/>
          <w:b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2</w:t>
      </w:r>
      <w:r w:rsidRPr="002158CB">
        <w:rPr>
          <w:rFonts w:ascii="Times New Roman" w:hAnsi="Times New Roman" w:cs="Times New Roman"/>
          <w:b/>
          <w:lang w:val="pt-PT"/>
        </w:rPr>
        <w:t xml:space="preserve"> </w:t>
      </w:r>
      <w:r w:rsidR="00251190" w:rsidRPr="004777DC">
        <w:rPr>
          <w:rFonts w:ascii="Times New Roman" w:hAnsi="Times New Roman" w:cs="Times New Roman"/>
          <w:b/>
          <w:lang w:val="pt-PT"/>
        </w:rPr>
        <w:t xml:space="preserve"> – Todos os sectores</w:t>
      </w:r>
    </w:p>
    <w:p w:rsidR="008D3C1D" w:rsidRPr="00251190" w:rsidRDefault="008D3C1D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4777DC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251190">
        <w:rPr>
          <w:rFonts w:ascii="Times New Roman" w:hAnsi="Times New Roman" w:cs="Times New Roman"/>
          <w:lang w:val="pt-PT"/>
        </w:rPr>
        <w:t>Todos os sectores</w:t>
      </w:r>
    </w:p>
    <w:p w:rsidR="002D5B36" w:rsidRPr="00313EFC" w:rsidRDefault="002D5B36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4777DC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4777DC">
        <w:rPr>
          <w:rFonts w:ascii="Times New Roman" w:hAnsi="Times New Roman" w:cs="Times New Roman"/>
          <w:b/>
          <w:lang w:val="pt-PT"/>
        </w:rPr>
        <w:t>Envolvida:</w:t>
      </w:r>
      <w:r w:rsidRPr="004777DC">
        <w:rPr>
          <w:rFonts w:ascii="Times New Roman" w:hAnsi="Times New Roman" w:cs="Times New Roman"/>
          <w:b/>
          <w:lang w:val="pt-PT"/>
        </w:rPr>
        <w:tab/>
      </w:r>
    </w:p>
    <w:p w:rsidR="002D5B36" w:rsidRPr="004777DC" w:rsidRDefault="002D5B36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Default="008D3C1D" w:rsidP="00A0317C">
      <w:pPr>
        <w:tabs>
          <w:tab w:val="left" w:pos="1276"/>
        </w:tabs>
        <w:ind w:leftChars="1" w:left="1275" w:hangingChars="530" w:hanging="1273"/>
        <w:jc w:val="both"/>
        <w:rPr>
          <w:rFonts w:ascii="Times New Roman" w:hAnsi="Times New Roman" w:cs="Times New Roman"/>
          <w:color w:val="222222"/>
          <w:lang w:val="pt-PT"/>
        </w:rPr>
      </w:pPr>
      <w:r w:rsidRPr="004777DC">
        <w:rPr>
          <w:rFonts w:ascii="Times New Roman" w:hAnsi="Times New Roman" w:cs="Times New Roman"/>
          <w:b/>
          <w:lang w:val="pt-PT"/>
        </w:rPr>
        <w:t>D</w:t>
      </w:r>
      <w:r w:rsidRPr="00A474D1">
        <w:rPr>
          <w:rFonts w:ascii="Times New Roman" w:hAnsi="Times New Roman" w:cs="Times New Roman"/>
          <w:b/>
          <w:lang w:val="pt-PT"/>
        </w:rPr>
        <w:t>escrição:</w:t>
      </w:r>
      <w:r w:rsidRPr="00A474D1">
        <w:rPr>
          <w:rFonts w:ascii="Times New Roman" w:hAnsi="Times New Roman" w:cs="Times New Roman"/>
          <w:b/>
          <w:lang w:val="pt-PT"/>
        </w:rPr>
        <w:tab/>
      </w:r>
      <w:r w:rsidR="00241126" w:rsidRPr="00A474D1">
        <w:rPr>
          <w:rFonts w:ascii="Times New Roman" w:hAnsi="Times New Roman" w:cs="Times New Roman"/>
          <w:lang w:val="pt-PT"/>
        </w:rPr>
        <w:t>1. O Interior da China</w:t>
      </w:r>
      <w:r w:rsidR="00A474D1" w:rsidRPr="00A474D1">
        <w:rPr>
          <w:rFonts w:ascii="Times New Roman" w:hAnsi="Times New Roman" w:cs="Times New Roman"/>
          <w:lang w:val="pt-PT"/>
        </w:rPr>
        <w:t>,</w:t>
      </w:r>
      <w:r w:rsidR="00A474D1" w:rsidRPr="00A474D1">
        <w:rPr>
          <w:rFonts w:ascii="Times New Roman" w:hAnsi="Times New Roman" w:cs="Times New Roman"/>
          <w:color w:val="222222"/>
          <w:lang w:val="pt-PT"/>
        </w:rPr>
        <w:t xml:space="preserve"> com base no sistema de gestão de dívidas estrangeiras, </w:t>
      </w:r>
      <w:r w:rsidR="00A474D1" w:rsidRPr="00A474D1">
        <w:rPr>
          <w:rFonts w:ascii="Times New Roman" w:hAnsi="Times New Roman" w:cs="Times New Roman"/>
          <w:lang w:val="pt-PT"/>
        </w:rPr>
        <w:t>reserva o direito de adoptar medidas</w:t>
      </w:r>
      <w:r w:rsidR="00A474D1" w:rsidRPr="00A474D1">
        <w:rPr>
          <w:rFonts w:ascii="Times New Roman" w:hAnsi="Times New Roman" w:cs="Times New Roman"/>
          <w:color w:val="222222"/>
          <w:lang w:val="pt-PT"/>
        </w:rPr>
        <w:t xml:space="preserve"> aplicadas</w:t>
      </w:r>
      <w:r w:rsidR="00A474D1">
        <w:rPr>
          <w:rFonts w:ascii="Times New Roman" w:hAnsi="Times New Roman" w:cs="Times New Roman"/>
          <w:color w:val="222222"/>
          <w:lang w:val="pt-PT"/>
        </w:rPr>
        <w:t xml:space="preserve"> ao empréstimo de dívidas estrangeiras às</w:t>
      </w:r>
      <w:r w:rsidR="00A474D1" w:rsidRPr="00A474D1">
        <w:rPr>
          <w:rFonts w:ascii="Times New Roman" w:hAnsi="Times New Roman" w:cs="Times New Roman"/>
          <w:color w:val="222222"/>
          <w:lang w:val="pt-PT"/>
        </w:rPr>
        <w:t xml:space="preserve"> empresas domésticas e individuais.</w:t>
      </w:r>
    </w:p>
    <w:p w:rsidR="00241126" w:rsidRDefault="00A474D1" w:rsidP="0018736C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241126">
        <w:rPr>
          <w:rFonts w:ascii="Times New Roman" w:hAnsi="Times New Roman" w:cs="Times New Roman"/>
          <w:lang w:val="pt-PT"/>
        </w:rPr>
        <w:t xml:space="preserve">2. </w:t>
      </w:r>
      <w:r>
        <w:rPr>
          <w:rFonts w:ascii="Times New Roman" w:hAnsi="Times New Roman" w:cs="Times New Roman"/>
          <w:lang w:val="pt-PT"/>
        </w:rPr>
        <w:t>Apesar de</w:t>
      </w:r>
      <w:r w:rsidR="008D736C">
        <w:rPr>
          <w:rFonts w:ascii="Times New Roman" w:hAnsi="Times New Roman" w:cs="Times New Roman"/>
          <w:lang w:val="pt-PT"/>
        </w:rPr>
        <w:t xml:space="preserve"> </w:t>
      </w:r>
      <w:r w:rsidR="00B32045">
        <w:rPr>
          <w:rFonts w:ascii="Times New Roman" w:hAnsi="Times New Roman" w:cs="Times New Roman"/>
          <w:lang w:val="pt-PT"/>
        </w:rPr>
        <w:t>estar</w:t>
      </w:r>
      <w:r w:rsidR="008D736C">
        <w:rPr>
          <w:rFonts w:ascii="Times New Roman" w:hAnsi="Times New Roman" w:cs="Times New Roman"/>
          <w:lang w:val="pt-PT"/>
        </w:rPr>
        <w:t xml:space="preserve"> </w:t>
      </w:r>
      <w:r w:rsidR="00B32045">
        <w:rPr>
          <w:rFonts w:ascii="Times New Roman" w:hAnsi="Times New Roman" w:cs="Times New Roman"/>
          <w:lang w:val="pt-PT"/>
        </w:rPr>
        <w:t>estipulado</w:t>
      </w:r>
      <w:r w:rsidR="008D736C" w:rsidRPr="0018736C">
        <w:rPr>
          <w:rFonts w:ascii="Times New Roman" w:hAnsi="Times New Roman" w:cs="Times New Roman"/>
          <w:lang w:val="pt-PT"/>
        </w:rPr>
        <w:t xml:space="preserve"> </w:t>
      </w:r>
      <w:r w:rsidR="0014404F">
        <w:rPr>
          <w:rFonts w:ascii="Times New Roman" w:hAnsi="Times New Roman" w:cs="Times New Roman"/>
          <w:lang w:val="pt-PT"/>
        </w:rPr>
        <w:t>n</w:t>
      </w:r>
      <w:r w:rsidR="008D736C" w:rsidRPr="0018736C">
        <w:rPr>
          <w:rFonts w:ascii="Times New Roman" w:hAnsi="Times New Roman" w:cs="Times New Roman"/>
          <w:lang w:val="pt-PT"/>
        </w:rPr>
        <w:t xml:space="preserve">o n.º 1 do presente </w:t>
      </w:r>
      <w:r w:rsidR="00B26F18">
        <w:rPr>
          <w:rFonts w:ascii="Times New Roman" w:hAnsi="Times New Roman" w:cs="Times New Roman"/>
          <w:lang w:val="pt-PT"/>
        </w:rPr>
        <w:t>ítem</w:t>
      </w:r>
      <w:r w:rsidR="00757136" w:rsidRPr="0018736C">
        <w:rPr>
          <w:rFonts w:ascii="Times New Roman" w:hAnsi="Times New Roman" w:cs="Times New Roman"/>
          <w:lang w:val="pt-PT"/>
        </w:rPr>
        <w:t xml:space="preserve">, os investidores de Macau podem fornecer financiamento em </w:t>
      </w:r>
      <w:r w:rsidR="00ED4AEC">
        <w:rPr>
          <w:rFonts w:ascii="Times New Roman" w:hAnsi="Times New Roman" w:cs="Times New Roman"/>
          <w:lang w:val="pt-PT"/>
        </w:rPr>
        <w:t>r</w:t>
      </w:r>
      <w:r w:rsidR="00757136" w:rsidRPr="0018736C">
        <w:rPr>
          <w:rFonts w:ascii="Times New Roman" w:hAnsi="Times New Roman" w:cs="Times New Roman"/>
          <w:lang w:val="pt-PT"/>
        </w:rPr>
        <w:t xml:space="preserve">enminbi e em moeda estrangeira às empresas dentro do território, no contexto do quadro político </w:t>
      </w:r>
      <w:r w:rsidR="0018736C" w:rsidRPr="0018736C">
        <w:rPr>
          <w:rFonts w:ascii="Times New Roman" w:hAnsi="Times New Roman" w:cs="Times New Roman"/>
          <w:lang w:val="pt-PT"/>
        </w:rPr>
        <w:t xml:space="preserve">de </w:t>
      </w:r>
      <w:r w:rsidR="0018736C" w:rsidRPr="0018736C">
        <w:rPr>
          <w:rFonts w:ascii="Times New Roman" w:hAnsi="Times New Roman" w:cs="Times New Roman"/>
          <w:color w:val="222222"/>
          <w:lang w:val="pt-PT"/>
        </w:rPr>
        <w:t>g</w:t>
      </w:r>
      <w:r w:rsidR="00241126" w:rsidRPr="0018736C">
        <w:rPr>
          <w:rFonts w:ascii="Times New Roman" w:hAnsi="Times New Roman" w:cs="Times New Roman"/>
          <w:color w:val="222222"/>
          <w:lang w:val="pt-PT"/>
        </w:rPr>
        <w:t>estão macroprudencial nacional de financiamento transfronteiriço em grande escala.</w:t>
      </w:r>
    </w:p>
    <w:p w:rsidR="00241126" w:rsidRDefault="00241126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241126" w:rsidRDefault="00241126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241126" w:rsidRPr="004777DC" w:rsidRDefault="00241126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251190" w:rsidRPr="00A4724C" w:rsidRDefault="00B26F18" w:rsidP="00251190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lastRenderedPageBreak/>
        <w:t>5</w:t>
      </w:r>
      <w:r w:rsidRPr="002158CB">
        <w:rPr>
          <w:rFonts w:ascii="Times New Roman" w:hAnsi="Times New Roman" w:cs="Times New Roman"/>
          <w:b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2</w:t>
      </w:r>
      <w:r w:rsidRPr="002158CB">
        <w:rPr>
          <w:rFonts w:ascii="Times New Roman" w:hAnsi="Times New Roman" w:cs="Times New Roman"/>
          <w:b/>
          <w:lang w:val="pt-PT"/>
        </w:rPr>
        <w:t xml:space="preserve"> </w:t>
      </w:r>
      <w:r w:rsidR="00251190" w:rsidRPr="00A4724C">
        <w:rPr>
          <w:rFonts w:ascii="Times New Roman" w:hAnsi="Times New Roman" w:cs="Times New Roman"/>
          <w:b/>
          <w:lang w:val="pt-PT"/>
        </w:rPr>
        <w:t xml:space="preserve"> – Todos os sectores</w:t>
      </w:r>
    </w:p>
    <w:p w:rsidR="008D3C1D" w:rsidRPr="00251190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A4724C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251190">
        <w:rPr>
          <w:rFonts w:ascii="Times New Roman" w:hAnsi="Times New Roman" w:cs="Times New Roman"/>
          <w:lang w:val="pt-PT"/>
        </w:rPr>
        <w:t>Todos os sectores</w:t>
      </w:r>
    </w:p>
    <w:p w:rsidR="00C9725F" w:rsidRPr="00313EFC" w:rsidRDefault="00C9725F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A4724C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  <w:r w:rsidRPr="00A4724C">
        <w:rPr>
          <w:rFonts w:ascii="Times New Roman" w:hAnsi="Times New Roman" w:cs="Times New Roman"/>
          <w:b/>
          <w:lang w:val="pt-PT"/>
        </w:rPr>
        <w:t>Envolvida:</w:t>
      </w:r>
      <w:r w:rsidRPr="00A4724C">
        <w:rPr>
          <w:rFonts w:ascii="Times New Roman" w:hAnsi="Times New Roman" w:cs="Times New Roman"/>
          <w:b/>
          <w:lang w:val="pt-PT"/>
        </w:rPr>
        <w:tab/>
      </w:r>
    </w:p>
    <w:p w:rsidR="00C9725F" w:rsidRPr="00A4724C" w:rsidRDefault="00C9725F" w:rsidP="008D3C1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Default="008D3C1D" w:rsidP="0037438A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lang w:val="pt-PT"/>
        </w:rPr>
      </w:pPr>
      <w:r w:rsidRPr="00A4724C">
        <w:rPr>
          <w:rFonts w:ascii="Times New Roman" w:hAnsi="Times New Roman" w:cs="Times New Roman"/>
          <w:b/>
          <w:lang w:val="pt-PT"/>
        </w:rPr>
        <w:t>Descrição:</w:t>
      </w:r>
      <w:r w:rsidRPr="00313EFC">
        <w:rPr>
          <w:rFonts w:ascii="Times New Roman" w:hAnsi="Times New Roman" w:cs="Times New Roman"/>
          <w:lang w:val="pt-PT"/>
        </w:rPr>
        <w:tab/>
      </w:r>
      <w:r w:rsidR="001451EF" w:rsidRPr="005D32BC">
        <w:rPr>
          <w:rFonts w:ascii="Times New Roman" w:hAnsi="Times New Roman" w:cs="Times New Roman"/>
          <w:lang w:val="pt-PT"/>
        </w:rPr>
        <w:t>O Interior da China reserva o direito de</w:t>
      </w:r>
      <w:r w:rsidR="00834732">
        <w:rPr>
          <w:rFonts w:ascii="Times New Roman" w:hAnsi="Times New Roman" w:cs="Times New Roman"/>
          <w:lang w:val="pt-PT"/>
        </w:rPr>
        <w:t xml:space="preserve"> adoptar ou manter quais</w:t>
      </w:r>
      <w:r w:rsidR="001451EF">
        <w:rPr>
          <w:rFonts w:ascii="Times New Roman" w:hAnsi="Times New Roman" w:cs="Times New Roman"/>
          <w:lang w:val="pt-PT"/>
        </w:rPr>
        <w:t>quer medida</w:t>
      </w:r>
      <w:r w:rsidR="00834732">
        <w:rPr>
          <w:rFonts w:ascii="Times New Roman" w:hAnsi="Times New Roman" w:cs="Times New Roman"/>
          <w:lang w:val="pt-PT"/>
        </w:rPr>
        <w:t>s</w:t>
      </w:r>
      <w:r w:rsidR="001451EF">
        <w:rPr>
          <w:rFonts w:ascii="Times New Roman" w:hAnsi="Times New Roman" w:cs="Times New Roman"/>
          <w:lang w:val="pt-PT"/>
        </w:rPr>
        <w:t xml:space="preserve"> </w:t>
      </w:r>
      <w:r w:rsidR="00834732">
        <w:rPr>
          <w:rFonts w:ascii="Times New Roman" w:hAnsi="Times New Roman" w:cs="Times New Roman"/>
          <w:lang w:val="pt-PT"/>
        </w:rPr>
        <w:t>aplicadas</w:t>
      </w:r>
      <w:r w:rsidR="00A4724C">
        <w:rPr>
          <w:rFonts w:ascii="Times New Roman" w:hAnsi="Times New Roman" w:cs="Times New Roman"/>
          <w:lang w:val="pt-PT"/>
        </w:rPr>
        <w:t xml:space="preserve"> </w:t>
      </w:r>
      <w:r w:rsidR="00834732">
        <w:rPr>
          <w:rFonts w:ascii="Times New Roman" w:hAnsi="Times New Roman" w:cs="Times New Roman"/>
          <w:lang w:val="pt-PT"/>
        </w:rPr>
        <w:t>a</w:t>
      </w:r>
      <w:r w:rsidR="00A4724C">
        <w:rPr>
          <w:rFonts w:ascii="Times New Roman" w:hAnsi="Times New Roman" w:cs="Times New Roman"/>
          <w:lang w:val="pt-PT"/>
        </w:rPr>
        <w:t>os serviços financeiros de política e de desenvolvimento</w:t>
      </w:r>
      <w:r w:rsidR="00A4724C">
        <w:rPr>
          <w:rStyle w:val="ac"/>
          <w:rFonts w:ascii="Times New Roman" w:hAnsi="Times New Roman" w:cs="Times New Roman"/>
          <w:lang w:val="pt-PT"/>
        </w:rPr>
        <w:footnoteReference w:id="9"/>
      </w:r>
      <w:r w:rsidR="00A4724C">
        <w:rPr>
          <w:rFonts w:ascii="Times New Roman" w:hAnsi="Times New Roman" w:cs="Times New Roman"/>
          <w:lang w:val="pt-PT"/>
        </w:rPr>
        <w:t xml:space="preserve"> destinados aos investidores do Interior da China e aos seus investimentos.</w:t>
      </w:r>
    </w:p>
    <w:p w:rsidR="00A4724C" w:rsidRDefault="00A4724C" w:rsidP="00A4724C">
      <w:pPr>
        <w:tabs>
          <w:tab w:val="left" w:pos="1276"/>
        </w:tabs>
        <w:ind w:left="1274" w:hangingChars="531" w:hanging="1274"/>
        <w:rPr>
          <w:rFonts w:ascii="Times New Roman" w:hAnsi="Times New Roman" w:cs="Times New Roman"/>
          <w:lang w:val="pt-PT"/>
        </w:rPr>
      </w:pPr>
    </w:p>
    <w:p w:rsidR="00A4724C" w:rsidRDefault="00A4724C" w:rsidP="00A4724C">
      <w:pPr>
        <w:tabs>
          <w:tab w:val="left" w:pos="1276"/>
        </w:tabs>
        <w:ind w:left="1274" w:hangingChars="531" w:hanging="1274"/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251190" w:rsidRPr="0018736C" w:rsidRDefault="00B26F18" w:rsidP="00251190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lastRenderedPageBreak/>
        <w:t>6</w:t>
      </w:r>
      <w:r w:rsidRPr="002158CB">
        <w:rPr>
          <w:rFonts w:ascii="Times New Roman" w:hAnsi="Times New Roman" w:cs="Times New Roman"/>
          <w:b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2</w:t>
      </w:r>
      <w:r w:rsidRPr="002158CB">
        <w:rPr>
          <w:rFonts w:ascii="Times New Roman" w:hAnsi="Times New Roman" w:cs="Times New Roman"/>
          <w:b/>
          <w:lang w:val="pt-PT"/>
        </w:rPr>
        <w:t xml:space="preserve"> </w:t>
      </w:r>
      <w:r w:rsidR="00251190" w:rsidRPr="0018736C">
        <w:rPr>
          <w:rFonts w:ascii="Times New Roman" w:hAnsi="Times New Roman" w:cs="Times New Roman"/>
          <w:b/>
          <w:lang w:val="pt-PT"/>
        </w:rPr>
        <w:t>– Todos os sectores</w:t>
      </w:r>
    </w:p>
    <w:p w:rsidR="008D3C1D" w:rsidRPr="00251190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18736C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251190">
        <w:rPr>
          <w:rFonts w:ascii="Times New Roman" w:hAnsi="Times New Roman" w:cs="Times New Roman"/>
          <w:lang w:val="pt-PT"/>
        </w:rPr>
        <w:t>Todos os sectores</w:t>
      </w:r>
    </w:p>
    <w:p w:rsidR="00727AFE" w:rsidRPr="00313EFC" w:rsidRDefault="00727AFE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18736C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18736C">
        <w:rPr>
          <w:rFonts w:ascii="Times New Roman" w:hAnsi="Times New Roman" w:cs="Times New Roman"/>
          <w:b/>
          <w:lang w:val="pt-PT"/>
        </w:rPr>
        <w:t>Envolvida:</w:t>
      </w:r>
      <w:r w:rsidRPr="00313EFC">
        <w:rPr>
          <w:rFonts w:ascii="Times New Roman" w:hAnsi="Times New Roman" w:cs="Times New Roman"/>
          <w:lang w:val="pt-PT"/>
        </w:rPr>
        <w:tab/>
      </w:r>
      <w:r w:rsidR="009B3B4F" w:rsidRPr="009B3B4F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 w:rsidR="00251190" w:rsidRPr="009B3B4F">
        <w:rPr>
          <w:rFonts w:ascii="Times New Roman" w:hAnsi="Times New Roman" w:cs="Times New Roman"/>
          <w:szCs w:val="24"/>
          <w:lang w:val="pt-PT"/>
        </w:rPr>
        <w:t xml:space="preserve"> </w:t>
      </w:r>
      <w:r w:rsidR="00251190">
        <w:rPr>
          <w:rFonts w:ascii="Times New Roman" w:hAnsi="Times New Roman" w:cs="Times New Roman"/>
          <w:lang w:val="pt-PT"/>
        </w:rPr>
        <w:t>(Artigo 7.º)</w:t>
      </w:r>
    </w:p>
    <w:p w:rsidR="008D3C1D" w:rsidRDefault="0047723D" w:rsidP="0037438A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Entrada de quadros superiores, membros do conselho de administração e trabalhadores</w:t>
      </w:r>
      <w:r w:rsidR="009B3B4F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(Artigo 8.º)</w:t>
      </w:r>
    </w:p>
    <w:p w:rsidR="00727AFE" w:rsidRDefault="00727AFE" w:rsidP="0037438A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</w:p>
    <w:p w:rsidR="00547FE6" w:rsidRDefault="008D3C1D" w:rsidP="00834732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color w:val="222222"/>
          <w:lang w:val="pt-PT"/>
        </w:rPr>
      </w:pPr>
      <w:r w:rsidRPr="00C03A95">
        <w:rPr>
          <w:rFonts w:ascii="Times New Roman" w:hAnsi="Times New Roman" w:cs="Times New Roman"/>
          <w:b/>
          <w:lang w:val="pt-PT"/>
        </w:rPr>
        <w:t>Descrição:</w:t>
      </w:r>
      <w:r w:rsidRPr="00987CBC">
        <w:rPr>
          <w:rFonts w:ascii="Times New Roman" w:hAnsi="Times New Roman" w:cs="Times New Roman"/>
          <w:lang w:val="pt-PT"/>
        </w:rPr>
        <w:tab/>
      </w:r>
      <w:r w:rsidR="00987CBC" w:rsidRPr="00987CBC">
        <w:rPr>
          <w:rFonts w:ascii="Times New Roman" w:hAnsi="Times New Roman" w:cs="Times New Roman"/>
          <w:lang w:val="pt-PT"/>
        </w:rPr>
        <w:t xml:space="preserve">O Interior </w:t>
      </w:r>
      <w:r w:rsidR="00987CBC">
        <w:rPr>
          <w:rFonts w:ascii="Times New Roman" w:hAnsi="Times New Roman" w:cs="Times New Roman"/>
          <w:lang w:val="pt-PT"/>
        </w:rPr>
        <w:t>da China</w:t>
      </w:r>
      <w:r w:rsidR="00834732" w:rsidRPr="00834732">
        <w:rPr>
          <w:rFonts w:ascii="Times New Roman" w:hAnsi="Times New Roman" w:cs="Times New Roman"/>
          <w:lang w:val="pt-PT"/>
        </w:rPr>
        <w:t xml:space="preserve"> </w:t>
      </w:r>
      <w:r w:rsidR="00834732" w:rsidRPr="005D32BC">
        <w:rPr>
          <w:rFonts w:ascii="Times New Roman" w:hAnsi="Times New Roman" w:cs="Times New Roman"/>
          <w:lang w:val="pt-PT"/>
        </w:rPr>
        <w:t>reserva o direito de</w:t>
      </w:r>
      <w:r w:rsidR="00834732">
        <w:rPr>
          <w:rFonts w:ascii="Times New Roman" w:hAnsi="Times New Roman" w:cs="Times New Roman"/>
          <w:lang w:val="pt-PT"/>
        </w:rPr>
        <w:t xml:space="preserve"> adoptar ou manter quaisquer medidas para</w:t>
      </w:r>
      <w:r w:rsidR="00834732" w:rsidRPr="00834732">
        <w:rPr>
          <w:rFonts w:ascii="Times New Roman" w:hAnsi="Times New Roman" w:cs="Times New Roman"/>
          <w:lang w:val="pt-PT"/>
        </w:rPr>
        <w:t xml:space="preserve"> a</w:t>
      </w:r>
      <w:r w:rsidR="00987CBC" w:rsidRPr="00834732">
        <w:rPr>
          <w:rFonts w:ascii="Times New Roman" w:hAnsi="Times New Roman" w:cs="Times New Roman"/>
          <w:color w:val="222222"/>
          <w:lang w:val="pt-PT"/>
        </w:rPr>
        <w:t xml:space="preserve"> aval</w:t>
      </w:r>
      <w:r w:rsidR="00987CBC" w:rsidRPr="007D0568">
        <w:rPr>
          <w:rFonts w:ascii="Times New Roman" w:hAnsi="Times New Roman" w:cs="Times New Roman"/>
          <w:color w:val="222222"/>
          <w:lang w:val="pt-PT"/>
        </w:rPr>
        <w:t xml:space="preserve">iação, transferência e disposição de qualquer tipo de </w:t>
      </w:r>
      <w:r w:rsidR="00834732" w:rsidRPr="007D0568">
        <w:rPr>
          <w:rFonts w:ascii="Times New Roman" w:hAnsi="Times New Roman" w:cs="Times New Roman"/>
          <w:color w:val="222222"/>
          <w:lang w:val="pt-PT"/>
        </w:rPr>
        <w:t xml:space="preserve">interesses resultantes </w:t>
      </w:r>
      <w:r w:rsidR="00987CBC" w:rsidRPr="007D0568">
        <w:rPr>
          <w:rFonts w:ascii="Times New Roman" w:hAnsi="Times New Roman" w:cs="Times New Roman"/>
          <w:color w:val="222222"/>
          <w:lang w:val="pt-PT"/>
        </w:rPr>
        <w:t>de investimentos dire</w:t>
      </w:r>
      <w:r w:rsidR="007D0568" w:rsidRPr="007D0568">
        <w:rPr>
          <w:rFonts w:ascii="Times New Roman" w:hAnsi="Times New Roman" w:cs="Times New Roman"/>
          <w:color w:val="222222"/>
          <w:lang w:val="pt-PT"/>
        </w:rPr>
        <w:t>c</w:t>
      </w:r>
      <w:r w:rsidR="00987CBC" w:rsidRPr="007D0568">
        <w:rPr>
          <w:rFonts w:ascii="Times New Roman" w:hAnsi="Times New Roman" w:cs="Times New Roman"/>
          <w:color w:val="222222"/>
          <w:lang w:val="pt-PT"/>
        </w:rPr>
        <w:t>tos ou indire</w:t>
      </w:r>
      <w:r w:rsidR="007D0568" w:rsidRPr="007D0568">
        <w:rPr>
          <w:rFonts w:ascii="Times New Roman" w:hAnsi="Times New Roman" w:cs="Times New Roman"/>
          <w:color w:val="222222"/>
          <w:lang w:val="pt-PT"/>
        </w:rPr>
        <w:t>c</w:t>
      </w:r>
      <w:r w:rsidR="00987CBC" w:rsidRPr="007D0568">
        <w:rPr>
          <w:rFonts w:ascii="Times New Roman" w:hAnsi="Times New Roman" w:cs="Times New Roman"/>
          <w:color w:val="222222"/>
          <w:lang w:val="pt-PT"/>
        </w:rPr>
        <w:t xml:space="preserve">tos </w:t>
      </w:r>
      <w:r w:rsidR="007D0568" w:rsidRPr="007D0568">
        <w:rPr>
          <w:rFonts w:ascii="Times New Roman" w:hAnsi="Times New Roman" w:cs="Times New Roman"/>
          <w:color w:val="222222"/>
          <w:lang w:val="pt-PT"/>
        </w:rPr>
        <w:t>d</w:t>
      </w:r>
      <w:r w:rsidR="00987CBC" w:rsidRPr="007D0568">
        <w:rPr>
          <w:rFonts w:ascii="Times New Roman" w:hAnsi="Times New Roman" w:cs="Times New Roman"/>
          <w:color w:val="222222"/>
          <w:lang w:val="pt-PT"/>
        </w:rPr>
        <w:t xml:space="preserve">o </w:t>
      </w:r>
      <w:r w:rsidR="007D0568" w:rsidRPr="007D0568">
        <w:rPr>
          <w:rFonts w:ascii="Times New Roman" w:hAnsi="Times New Roman" w:cs="Times New Roman"/>
          <w:color w:val="222222"/>
          <w:lang w:val="pt-PT"/>
        </w:rPr>
        <w:t>G</w:t>
      </w:r>
      <w:r w:rsidR="00987CBC" w:rsidRPr="007D0568">
        <w:rPr>
          <w:rFonts w:ascii="Times New Roman" w:hAnsi="Times New Roman" w:cs="Times New Roman"/>
          <w:color w:val="222222"/>
          <w:lang w:val="pt-PT"/>
        </w:rPr>
        <w:t xml:space="preserve">overno </w:t>
      </w:r>
      <w:r w:rsidR="007D0568" w:rsidRPr="007D0568">
        <w:rPr>
          <w:rFonts w:ascii="Times New Roman" w:hAnsi="Times New Roman" w:cs="Times New Roman"/>
          <w:color w:val="222222"/>
          <w:lang w:val="pt-PT"/>
        </w:rPr>
        <w:t>sobre</w:t>
      </w:r>
      <w:r w:rsidR="00987CBC" w:rsidRPr="007D0568">
        <w:rPr>
          <w:rFonts w:ascii="Times New Roman" w:hAnsi="Times New Roman" w:cs="Times New Roman"/>
          <w:color w:val="222222"/>
          <w:lang w:val="pt-PT"/>
        </w:rPr>
        <w:t xml:space="preserve"> uma empresa.</w:t>
      </w:r>
    </w:p>
    <w:p w:rsidR="00AA7F2E" w:rsidRDefault="00547FE6" w:rsidP="00547FE6">
      <w:pPr>
        <w:tabs>
          <w:tab w:val="left" w:pos="1276"/>
        </w:tabs>
        <w:ind w:left="1274" w:hangingChars="531" w:hanging="1274"/>
        <w:jc w:val="both"/>
        <w:rPr>
          <w:rFonts w:ascii="Arial" w:hAnsi="Arial" w:cs="Arial"/>
          <w:color w:val="222222"/>
          <w:lang w:val="pt-PT"/>
        </w:rPr>
      </w:pPr>
      <w:r w:rsidRPr="00547FE6">
        <w:rPr>
          <w:rFonts w:ascii="Times New Roman" w:hAnsi="Times New Roman" w:cs="Times New Roman"/>
          <w:lang w:val="pt-PT"/>
        </w:rPr>
        <w:tab/>
      </w:r>
      <w:r w:rsidR="00D74948">
        <w:rPr>
          <w:rFonts w:ascii="Times New Roman" w:hAnsi="Times New Roman" w:cs="Times New Roman"/>
          <w:lang w:val="pt-PT"/>
        </w:rPr>
        <w:t>Para maior certeza</w:t>
      </w:r>
      <w:r w:rsidR="00AA7F2E">
        <w:rPr>
          <w:rFonts w:ascii="Times New Roman" w:hAnsi="Times New Roman" w:cs="Times New Roman"/>
          <w:color w:val="222222"/>
          <w:lang w:val="pt-PT"/>
        </w:rPr>
        <w:t xml:space="preserve">, não é aplicável </w:t>
      </w:r>
      <w:r w:rsidR="00AA7F2E" w:rsidRPr="00834732">
        <w:rPr>
          <w:rFonts w:ascii="Times New Roman" w:hAnsi="Times New Roman" w:cs="Times New Roman"/>
          <w:lang w:val="pt-PT"/>
        </w:rPr>
        <w:t>a</w:t>
      </w:r>
      <w:r w:rsidR="00AA7F2E">
        <w:rPr>
          <w:rFonts w:ascii="Times New Roman" w:hAnsi="Times New Roman" w:cs="Times New Roman"/>
          <w:color w:val="222222"/>
          <w:lang w:val="pt-PT"/>
        </w:rPr>
        <w:t xml:space="preserve">o presente </w:t>
      </w:r>
      <w:r w:rsidR="00935E03">
        <w:rPr>
          <w:rFonts w:ascii="Times New Roman" w:hAnsi="Times New Roman" w:cs="Times New Roman"/>
          <w:lang w:val="pt-PT"/>
        </w:rPr>
        <w:t>ítem</w:t>
      </w:r>
      <w:r w:rsidR="00AA7F2E">
        <w:rPr>
          <w:rFonts w:ascii="Times New Roman" w:hAnsi="Times New Roman" w:cs="Times New Roman"/>
          <w:color w:val="222222"/>
          <w:lang w:val="pt-PT"/>
        </w:rPr>
        <w:t xml:space="preserve">, </w:t>
      </w:r>
      <w:r w:rsidR="00AA7F2E" w:rsidRPr="00834732">
        <w:rPr>
          <w:rFonts w:ascii="Times New Roman" w:hAnsi="Times New Roman" w:cs="Times New Roman"/>
          <w:color w:val="222222"/>
          <w:lang w:val="pt-PT"/>
        </w:rPr>
        <w:t>aval</w:t>
      </w:r>
      <w:r w:rsidR="00AA7F2E" w:rsidRPr="007D0568">
        <w:rPr>
          <w:rFonts w:ascii="Times New Roman" w:hAnsi="Times New Roman" w:cs="Times New Roman"/>
          <w:color w:val="222222"/>
          <w:lang w:val="pt-PT"/>
        </w:rPr>
        <w:t>iação, transferência e disposição de qualquer tipo de interesses</w:t>
      </w:r>
      <w:r w:rsidR="00AA7F2E">
        <w:rPr>
          <w:rFonts w:ascii="Times New Roman" w:hAnsi="Times New Roman" w:cs="Times New Roman"/>
          <w:color w:val="222222"/>
          <w:lang w:val="pt-PT"/>
        </w:rPr>
        <w:t>, que após realizada a transacção já não pertencem a</w:t>
      </w:r>
      <w:r w:rsidR="00AA7F2E" w:rsidRPr="007D0568">
        <w:rPr>
          <w:rFonts w:ascii="Times New Roman" w:hAnsi="Times New Roman" w:cs="Times New Roman"/>
          <w:color w:val="222222"/>
          <w:lang w:val="pt-PT"/>
        </w:rPr>
        <w:t xml:space="preserve"> investimentos directos ou indirectos do Governo sobre uma empresa</w:t>
      </w:r>
      <w:r w:rsidR="00AA7F2E">
        <w:rPr>
          <w:rFonts w:ascii="Times New Roman" w:hAnsi="Times New Roman" w:cs="Times New Roman"/>
          <w:color w:val="222222"/>
          <w:lang w:val="pt-PT"/>
        </w:rPr>
        <w:t>.</w:t>
      </w:r>
    </w:p>
    <w:p w:rsidR="008D3C1D" w:rsidRPr="00313EFC" w:rsidRDefault="00987CBC" w:rsidP="00547FE6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  <w:r w:rsidRPr="00547FE6">
        <w:rPr>
          <w:rFonts w:ascii="Arial" w:hAnsi="Arial" w:cs="Arial"/>
          <w:color w:val="222222"/>
          <w:lang w:val="pt-PT"/>
        </w:rPr>
        <w:br/>
      </w: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251190" w:rsidRPr="008E24AF" w:rsidRDefault="00B26F18" w:rsidP="00251190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lastRenderedPageBreak/>
        <w:t>7</w:t>
      </w:r>
      <w:r w:rsidRPr="002158CB">
        <w:rPr>
          <w:rFonts w:ascii="Times New Roman" w:hAnsi="Times New Roman" w:cs="Times New Roman"/>
          <w:b/>
          <w:lang w:val="pt-PT"/>
        </w:rPr>
        <w:t>.º</w:t>
      </w:r>
      <w:r w:rsidRPr="00A65122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 xml:space="preserve">Ítem </w:t>
      </w:r>
      <w:r w:rsidRPr="00A65122">
        <w:rPr>
          <w:rFonts w:ascii="Times New Roman" w:hAnsi="Times New Roman" w:cs="Times New Roman"/>
          <w:b/>
          <w:lang w:val="pt-PT"/>
        </w:rPr>
        <w:t>d</w:t>
      </w:r>
      <w:r>
        <w:rPr>
          <w:rFonts w:ascii="Times New Roman" w:hAnsi="Times New Roman" w:cs="Times New Roman"/>
          <w:b/>
          <w:lang w:val="pt-PT"/>
        </w:rPr>
        <w:t>a Tabela 2</w:t>
      </w:r>
      <w:r w:rsidRPr="002158CB">
        <w:rPr>
          <w:rFonts w:ascii="Times New Roman" w:hAnsi="Times New Roman" w:cs="Times New Roman"/>
          <w:b/>
          <w:lang w:val="pt-PT"/>
        </w:rPr>
        <w:t xml:space="preserve"> </w:t>
      </w:r>
      <w:r w:rsidR="00251190" w:rsidRPr="008E24AF">
        <w:rPr>
          <w:rFonts w:ascii="Times New Roman" w:hAnsi="Times New Roman" w:cs="Times New Roman"/>
          <w:b/>
          <w:lang w:val="pt-PT"/>
        </w:rPr>
        <w:t xml:space="preserve">– Minorias </w:t>
      </w:r>
      <w:r w:rsidR="00615971">
        <w:rPr>
          <w:rFonts w:ascii="Times New Roman" w:hAnsi="Times New Roman" w:cs="Times New Roman"/>
          <w:b/>
          <w:lang w:val="pt-PT"/>
        </w:rPr>
        <w:t>étnica</w:t>
      </w:r>
      <w:r w:rsidR="00251190" w:rsidRPr="008E24AF">
        <w:rPr>
          <w:rFonts w:ascii="Times New Roman" w:hAnsi="Times New Roman" w:cs="Times New Roman"/>
          <w:b/>
          <w:lang w:val="pt-PT"/>
        </w:rPr>
        <w:t>s</w:t>
      </w:r>
    </w:p>
    <w:p w:rsidR="008D3C1D" w:rsidRPr="008E24AF" w:rsidRDefault="008D3C1D" w:rsidP="00A166AD">
      <w:pPr>
        <w:tabs>
          <w:tab w:val="left" w:pos="1276"/>
        </w:tabs>
        <w:rPr>
          <w:rFonts w:ascii="Times New Roman" w:hAnsi="Times New Roman" w:cs="Times New Roman"/>
          <w:b/>
          <w:lang w:val="pt-PT"/>
        </w:rPr>
      </w:pPr>
    </w:p>
    <w:p w:rsidR="008D3C1D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8E24AF">
        <w:rPr>
          <w:rFonts w:ascii="Times New Roman" w:hAnsi="Times New Roman" w:cs="Times New Roman"/>
          <w:b/>
          <w:lang w:val="pt-PT"/>
        </w:rPr>
        <w:t>Sector:</w:t>
      </w:r>
      <w:r w:rsidRPr="00313EFC">
        <w:rPr>
          <w:rFonts w:ascii="Times New Roman" w:hAnsi="Times New Roman" w:cs="Times New Roman"/>
          <w:lang w:val="pt-PT"/>
        </w:rPr>
        <w:tab/>
      </w:r>
      <w:r w:rsidR="00251190" w:rsidRPr="00251190">
        <w:rPr>
          <w:rFonts w:ascii="Times New Roman" w:hAnsi="Times New Roman" w:cs="Times New Roman"/>
          <w:lang w:val="pt-PT"/>
        </w:rPr>
        <w:t xml:space="preserve">Minorias </w:t>
      </w:r>
      <w:r w:rsidR="00615971">
        <w:rPr>
          <w:rFonts w:ascii="Times New Roman" w:hAnsi="Times New Roman" w:cs="Times New Roman"/>
          <w:lang w:val="pt-PT"/>
        </w:rPr>
        <w:t>étnicas</w:t>
      </w:r>
      <w:r w:rsidR="002F5777">
        <w:rPr>
          <w:rStyle w:val="ac"/>
          <w:rFonts w:ascii="Times New Roman" w:hAnsi="Times New Roman" w:cs="Times New Roman"/>
          <w:lang w:val="pt-PT"/>
        </w:rPr>
        <w:footnoteReference w:id="10"/>
      </w:r>
    </w:p>
    <w:p w:rsidR="00771058" w:rsidRPr="00313EFC" w:rsidRDefault="0077105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8E24AF">
        <w:rPr>
          <w:rFonts w:ascii="Times New Roman" w:hAnsi="Times New Roman" w:cs="Times New Roman"/>
          <w:b/>
          <w:lang w:val="pt-PT"/>
        </w:rPr>
        <w:t>Obrigação</w:t>
      </w:r>
      <w:r w:rsidRPr="00313EFC">
        <w:rPr>
          <w:rFonts w:ascii="Times New Roman" w:hAnsi="Times New Roman" w:cs="Times New Roman"/>
          <w:lang w:val="pt-PT"/>
        </w:rPr>
        <w:tab/>
        <w:t>Tratamento nacional (Artigo 5.º)</w:t>
      </w:r>
    </w:p>
    <w:p w:rsidR="008D3C1D" w:rsidRPr="00313EF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  <w:r w:rsidRPr="008E24AF">
        <w:rPr>
          <w:rFonts w:ascii="Times New Roman" w:hAnsi="Times New Roman" w:cs="Times New Roman"/>
          <w:b/>
          <w:lang w:val="pt-PT"/>
        </w:rPr>
        <w:t>Envolvida:</w:t>
      </w:r>
      <w:r w:rsidRPr="00313EFC"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Requisito ao desempenho</w:t>
      </w:r>
      <w:r w:rsidR="00251190">
        <w:rPr>
          <w:rFonts w:ascii="Times New Roman" w:hAnsi="Times New Roman" w:cs="Times New Roman"/>
          <w:lang w:val="pt-PT"/>
        </w:rPr>
        <w:t xml:space="preserve"> (Artigo 7.º)</w:t>
      </w:r>
    </w:p>
    <w:p w:rsidR="008D3C1D" w:rsidRDefault="00F40CB9" w:rsidP="0037438A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ab/>
      </w:r>
      <w:r w:rsidR="009B3B4F" w:rsidRPr="00F77752">
        <w:rPr>
          <w:rFonts w:ascii="Times New Roman" w:hAnsi="Times New Roman" w:cs="Times New Roman"/>
          <w:szCs w:val="24"/>
          <w:lang w:val="pt-PT" w:eastAsia="zh-HK"/>
        </w:rPr>
        <w:t>Entrada de quadros superiores, membros do conselho de administração e trabalhadores</w:t>
      </w:r>
      <w:r w:rsidR="009B3B4F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(Artigo 8.º)</w:t>
      </w:r>
    </w:p>
    <w:p w:rsidR="00771058" w:rsidRDefault="00771058" w:rsidP="0037438A">
      <w:pPr>
        <w:tabs>
          <w:tab w:val="left" w:pos="1276"/>
        </w:tabs>
        <w:ind w:left="1274" w:hangingChars="531" w:hanging="1274"/>
        <w:jc w:val="both"/>
        <w:rPr>
          <w:rFonts w:ascii="Times New Roman" w:hAnsi="Times New Roman" w:cs="Times New Roman"/>
          <w:lang w:val="pt-PT"/>
        </w:rPr>
      </w:pPr>
    </w:p>
    <w:p w:rsidR="008D3C1D" w:rsidRPr="00313EFC" w:rsidRDefault="008D3C1D" w:rsidP="008E24AF">
      <w:pPr>
        <w:tabs>
          <w:tab w:val="left" w:pos="1276"/>
        </w:tabs>
        <w:ind w:left="1276" w:hangingChars="531" w:hanging="1276"/>
        <w:jc w:val="both"/>
        <w:rPr>
          <w:rFonts w:ascii="Times New Roman" w:hAnsi="Times New Roman" w:cs="Times New Roman"/>
          <w:lang w:val="pt-PT"/>
        </w:rPr>
      </w:pPr>
      <w:r w:rsidRPr="008E24AF">
        <w:rPr>
          <w:rFonts w:ascii="Times New Roman" w:hAnsi="Times New Roman" w:cs="Times New Roman"/>
          <w:b/>
          <w:lang w:val="pt-PT"/>
        </w:rPr>
        <w:t>Descrição:</w:t>
      </w:r>
      <w:r w:rsidRPr="00313EFC">
        <w:rPr>
          <w:rFonts w:ascii="Times New Roman" w:hAnsi="Times New Roman" w:cs="Times New Roman"/>
          <w:lang w:val="pt-PT"/>
        </w:rPr>
        <w:tab/>
      </w:r>
      <w:r w:rsidR="0037438A" w:rsidRPr="005D32BC">
        <w:rPr>
          <w:rFonts w:ascii="Times New Roman" w:hAnsi="Times New Roman" w:cs="Times New Roman"/>
          <w:lang w:val="pt-PT"/>
        </w:rPr>
        <w:t>O Interior da China reserva o direito de</w:t>
      </w:r>
      <w:r w:rsidR="0037438A">
        <w:rPr>
          <w:rFonts w:ascii="Times New Roman" w:hAnsi="Times New Roman" w:cs="Times New Roman"/>
          <w:lang w:val="pt-PT"/>
        </w:rPr>
        <w:t xml:space="preserve"> adoptar ou manter qualquer </w:t>
      </w:r>
      <w:r w:rsidR="006D4CC8">
        <w:rPr>
          <w:rFonts w:ascii="Times New Roman" w:hAnsi="Times New Roman" w:cs="Times New Roman"/>
          <w:lang w:val="pt-PT"/>
        </w:rPr>
        <w:t>direito ou medida</w:t>
      </w:r>
      <w:r w:rsidR="0000351C">
        <w:rPr>
          <w:rFonts w:ascii="Times New Roman" w:hAnsi="Times New Roman" w:cs="Times New Roman"/>
          <w:lang w:val="pt-PT"/>
        </w:rPr>
        <w:t xml:space="preserve"> preferencia</w:t>
      </w:r>
      <w:r w:rsidR="006D4CC8">
        <w:rPr>
          <w:rFonts w:ascii="Times New Roman" w:hAnsi="Times New Roman" w:cs="Times New Roman"/>
          <w:lang w:val="pt-PT"/>
        </w:rPr>
        <w:t>l</w:t>
      </w:r>
      <w:r w:rsidR="0000351C">
        <w:rPr>
          <w:rFonts w:ascii="Times New Roman" w:hAnsi="Times New Roman" w:cs="Times New Roman"/>
          <w:lang w:val="pt-PT"/>
        </w:rPr>
        <w:t xml:space="preserve"> </w:t>
      </w:r>
      <w:r w:rsidR="00A540F3">
        <w:rPr>
          <w:rFonts w:ascii="Times New Roman" w:hAnsi="Times New Roman" w:cs="Times New Roman"/>
          <w:lang w:val="pt-PT"/>
        </w:rPr>
        <w:t>concedido à</w:t>
      </w:r>
      <w:r w:rsidR="002F5777">
        <w:rPr>
          <w:rFonts w:ascii="Times New Roman" w:hAnsi="Times New Roman" w:cs="Times New Roman"/>
          <w:lang w:val="pt-PT"/>
        </w:rPr>
        <w:t xml:space="preserve"> área onde as minorias </w:t>
      </w:r>
      <w:r w:rsidR="00615971">
        <w:rPr>
          <w:rFonts w:ascii="Times New Roman" w:hAnsi="Times New Roman" w:cs="Times New Roman"/>
          <w:lang w:val="pt-PT"/>
        </w:rPr>
        <w:t>étnica</w:t>
      </w:r>
      <w:r w:rsidR="002F5777">
        <w:rPr>
          <w:rFonts w:ascii="Times New Roman" w:hAnsi="Times New Roman" w:cs="Times New Roman"/>
          <w:lang w:val="pt-PT"/>
        </w:rPr>
        <w:t xml:space="preserve">s </w:t>
      </w:r>
      <w:r w:rsidR="00A540F3">
        <w:rPr>
          <w:rFonts w:ascii="Times New Roman" w:hAnsi="Times New Roman" w:cs="Times New Roman"/>
          <w:lang w:val="pt-PT"/>
        </w:rPr>
        <w:t>se aglomeram</w:t>
      </w:r>
      <w:r w:rsidR="0000351C">
        <w:rPr>
          <w:rFonts w:ascii="Times New Roman" w:hAnsi="Times New Roman" w:cs="Times New Roman"/>
          <w:lang w:val="pt-PT"/>
        </w:rPr>
        <w:t xml:space="preserve">, </w:t>
      </w:r>
      <w:r w:rsidR="002F5777">
        <w:rPr>
          <w:rFonts w:ascii="Times New Roman" w:hAnsi="Times New Roman" w:cs="Times New Roman"/>
          <w:lang w:val="pt-PT"/>
        </w:rPr>
        <w:t>a fim</w:t>
      </w:r>
      <w:r w:rsidR="0000351C">
        <w:rPr>
          <w:rFonts w:ascii="Times New Roman" w:hAnsi="Times New Roman" w:cs="Times New Roman"/>
          <w:lang w:val="pt-PT"/>
        </w:rPr>
        <w:t xml:space="preserve"> de equilibrar o desenvolvimento económico e assegurar a justiça social.</w:t>
      </w:r>
    </w:p>
    <w:p w:rsidR="008D3C1D" w:rsidRPr="0000351C" w:rsidRDefault="008D3C1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>
      <w:pPr>
        <w:widowControl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 w:type="page"/>
      </w: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5E2231" w:rsidRDefault="005E2231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370CD" w:rsidRPr="00C34D2F" w:rsidRDefault="007F1FE7" w:rsidP="007D10A8">
      <w:pPr>
        <w:tabs>
          <w:tab w:val="left" w:pos="1276"/>
        </w:tabs>
        <w:jc w:val="center"/>
        <w:rPr>
          <w:rFonts w:ascii="Times New Roman" w:hAnsi="Times New Roman" w:cs="Times New Roman"/>
          <w:b/>
          <w:lang w:val="pt-PT"/>
        </w:rPr>
      </w:pPr>
      <w:r w:rsidRPr="00C34D2F">
        <w:rPr>
          <w:rFonts w:ascii="Times New Roman" w:hAnsi="Times New Roman" w:cs="Times New Roman"/>
          <w:b/>
          <w:lang w:val="pt-PT"/>
        </w:rPr>
        <w:t>PARTE II</w:t>
      </w:r>
      <w:r w:rsidR="007D10A8" w:rsidRPr="00C34D2F">
        <w:rPr>
          <w:rFonts w:ascii="Times New Roman" w:hAnsi="Times New Roman" w:cs="Times New Roman"/>
          <w:b/>
          <w:lang w:val="pt-PT"/>
        </w:rPr>
        <w:t xml:space="preserve">  </w:t>
      </w:r>
      <w:r w:rsidR="003A38EC" w:rsidRPr="00C34D2F">
        <w:rPr>
          <w:rFonts w:ascii="Times New Roman" w:hAnsi="Times New Roman" w:cs="Times New Roman"/>
          <w:b/>
          <w:lang w:val="pt-PT"/>
        </w:rPr>
        <w:t>LISTA DE CONCESSÃO</w:t>
      </w:r>
      <w:r w:rsidR="007D10A8" w:rsidRPr="00C34D2F">
        <w:rPr>
          <w:rFonts w:ascii="Times New Roman" w:hAnsi="Times New Roman" w:cs="Times New Roman"/>
          <w:b/>
          <w:lang w:val="pt-PT"/>
        </w:rPr>
        <w:t xml:space="preserve"> DE MACAU</w:t>
      </w:r>
      <w:r w:rsidR="007D10A8" w:rsidRPr="00C34D2F">
        <w:rPr>
          <w:rStyle w:val="ac"/>
          <w:rFonts w:ascii="Times New Roman" w:hAnsi="Times New Roman" w:cs="Times New Roman"/>
          <w:b/>
          <w:lang w:val="pt-PT"/>
        </w:rPr>
        <w:footnoteReference w:id="11"/>
      </w:r>
      <w:r w:rsidR="00B26F18" w:rsidRPr="00C34D2F">
        <w:rPr>
          <w:rFonts w:ascii="Times New Roman" w:hAnsi="Times New Roman" w:cs="Times New Roman"/>
          <w:b/>
          <w:vertAlign w:val="superscript"/>
          <w:lang w:val="pt-PT"/>
        </w:rPr>
        <w:t>,</w:t>
      </w:r>
      <w:r w:rsidR="007D10A8" w:rsidRPr="00C34D2F">
        <w:rPr>
          <w:rStyle w:val="ac"/>
          <w:rFonts w:ascii="Times New Roman" w:hAnsi="Times New Roman" w:cs="Times New Roman"/>
          <w:b/>
          <w:lang w:val="pt-PT"/>
        </w:rPr>
        <w:footnoteReference w:id="12"/>
      </w:r>
    </w:p>
    <w:p w:rsidR="007370CD" w:rsidRDefault="007370CD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7D10A8" w:rsidRDefault="007D10A8" w:rsidP="008D3C1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8D3C1D" w:rsidRDefault="008D3C1D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341A52" w:rsidRDefault="00341A52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341A52" w:rsidRDefault="00341A52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341A52" w:rsidRDefault="00341A52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p w:rsidR="00341A52" w:rsidRPr="00313EFC" w:rsidRDefault="00341A52" w:rsidP="00A166AD">
      <w:pPr>
        <w:tabs>
          <w:tab w:val="left" w:pos="1276"/>
        </w:tabs>
        <w:rPr>
          <w:rFonts w:ascii="Times New Roman" w:hAnsi="Times New Roman" w:cs="Times New Roman"/>
          <w:lang w:val="pt-PT"/>
        </w:rPr>
      </w:pPr>
    </w:p>
    <w:sectPr w:rsidR="00341A52" w:rsidRPr="00313EFC" w:rsidSect="00313EA8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5" w:rsidRDefault="001F22C5" w:rsidP="00291181">
      <w:r>
        <w:separator/>
      </w:r>
    </w:p>
  </w:endnote>
  <w:endnote w:type="continuationSeparator" w:id="0">
    <w:p w:rsidR="001F22C5" w:rsidRDefault="001F22C5" w:rsidP="0029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LTStd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113699"/>
      <w:docPartObj>
        <w:docPartGallery w:val="Page Numbers (Bottom of Page)"/>
        <w:docPartUnique/>
      </w:docPartObj>
    </w:sdtPr>
    <w:sdtEndPr/>
    <w:sdtContent>
      <w:p w:rsidR="00313EA8" w:rsidRDefault="00F93DC8">
        <w:pPr>
          <w:pStyle w:val="a8"/>
          <w:jc w:val="center"/>
        </w:pPr>
        <w:r>
          <w:fldChar w:fldCharType="begin"/>
        </w:r>
        <w:r w:rsidR="00313EA8">
          <w:instrText>PAGE   \* MERGEFORMAT</w:instrText>
        </w:r>
        <w:r>
          <w:fldChar w:fldCharType="separate"/>
        </w:r>
        <w:r w:rsidR="004E1A1B" w:rsidRPr="004E1A1B">
          <w:rPr>
            <w:noProof/>
            <w:lang w:val="zh-TW"/>
          </w:rPr>
          <w:t>10</w:t>
        </w:r>
        <w:r>
          <w:fldChar w:fldCharType="end"/>
        </w:r>
      </w:p>
    </w:sdtContent>
  </w:sdt>
  <w:p w:rsidR="00313EA8" w:rsidRDefault="00313E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81530"/>
      <w:docPartObj>
        <w:docPartGallery w:val="Page Numbers (Bottom of Page)"/>
        <w:docPartUnique/>
      </w:docPartObj>
    </w:sdtPr>
    <w:sdtEndPr/>
    <w:sdtContent>
      <w:p w:rsidR="001D5A79" w:rsidRDefault="00F93DC8">
        <w:pPr>
          <w:pStyle w:val="a8"/>
          <w:jc w:val="center"/>
        </w:pPr>
        <w:r>
          <w:fldChar w:fldCharType="begin"/>
        </w:r>
        <w:r w:rsidR="001D5A79">
          <w:instrText>PAGE   \* MERGEFORMAT</w:instrText>
        </w:r>
        <w:r>
          <w:fldChar w:fldCharType="separate"/>
        </w:r>
        <w:r w:rsidR="004E1A1B" w:rsidRPr="004E1A1B">
          <w:rPr>
            <w:noProof/>
            <w:lang w:val="zh-TW"/>
          </w:rPr>
          <w:t>1</w:t>
        </w:r>
        <w:r>
          <w:fldChar w:fldCharType="end"/>
        </w:r>
      </w:p>
    </w:sdtContent>
  </w:sdt>
  <w:p w:rsidR="001D5A79" w:rsidRDefault="001D5A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5" w:rsidRDefault="001F22C5" w:rsidP="00291181">
      <w:r>
        <w:separator/>
      </w:r>
    </w:p>
  </w:footnote>
  <w:footnote w:type="continuationSeparator" w:id="0">
    <w:p w:rsidR="001F22C5" w:rsidRDefault="001F22C5" w:rsidP="00291181">
      <w:r>
        <w:continuationSeparator/>
      </w:r>
    </w:p>
  </w:footnote>
  <w:footnote w:id="1">
    <w:p w:rsidR="004C6045" w:rsidRPr="00630A15" w:rsidRDefault="004C6045" w:rsidP="004C6045">
      <w:pPr>
        <w:pStyle w:val="aa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630A15">
        <w:rPr>
          <w:rStyle w:val="ac"/>
          <w:rFonts w:ascii="Times New Roman" w:hAnsi="Times New Roman" w:cs="Times New Roman"/>
        </w:rPr>
        <w:footnoteRef/>
      </w:r>
      <w:r w:rsidRPr="00630A15">
        <w:rPr>
          <w:rFonts w:ascii="Times New Roman" w:hAnsi="Times New Roman" w:cs="Times New Roman"/>
          <w:lang w:val="pt-PT"/>
        </w:rPr>
        <w:t xml:space="preserve"> Para </w:t>
      </w:r>
      <w:r w:rsidR="00D74948">
        <w:rPr>
          <w:rFonts w:ascii="Times New Roman" w:hAnsi="Times New Roman" w:cs="Times New Roman"/>
          <w:lang w:val="pt-PT"/>
        </w:rPr>
        <w:t>maior certeza</w:t>
      </w:r>
      <w:r w:rsidRPr="00630A15">
        <w:rPr>
          <w:rFonts w:ascii="Times New Roman" w:hAnsi="Times New Roman" w:cs="Times New Roman"/>
          <w:lang w:val="pt-PT"/>
        </w:rPr>
        <w:t xml:space="preserve">, a </w:t>
      </w:r>
      <w:r w:rsidR="00B641F7">
        <w:rPr>
          <w:rFonts w:ascii="Times New Roman" w:hAnsi="Times New Roman" w:cs="Times New Roman"/>
          <w:lang w:val="pt-PT"/>
        </w:rPr>
        <w:t xml:space="preserve">Lista de </w:t>
      </w:r>
      <w:r w:rsidR="00B26F18">
        <w:rPr>
          <w:rFonts w:ascii="Times New Roman" w:hAnsi="Times New Roman" w:cs="Times New Roman"/>
          <w:lang w:val="pt-PT"/>
        </w:rPr>
        <w:t>c</w:t>
      </w:r>
      <w:r w:rsidR="00B641F7">
        <w:rPr>
          <w:rFonts w:ascii="Times New Roman" w:hAnsi="Times New Roman" w:cs="Times New Roman"/>
          <w:lang w:val="pt-PT"/>
        </w:rPr>
        <w:t xml:space="preserve">oncessão </w:t>
      </w:r>
      <w:r w:rsidRPr="00630A15">
        <w:rPr>
          <w:rFonts w:ascii="Times New Roman" w:hAnsi="Times New Roman" w:cs="Times New Roman"/>
          <w:lang w:val="pt-PT"/>
        </w:rPr>
        <w:t>da presente Parte não é aplicável aos sectores e medidas para quaisquer form</w:t>
      </w:r>
      <w:r w:rsidR="00F31460">
        <w:rPr>
          <w:rFonts w:ascii="Times New Roman" w:hAnsi="Times New Roman" w:cs="Times New Roman"/>
          <w:lang w:val="pt-PT"/>
        </w:rPr>
        <w:t>as de investimento abrang</w:t>
      </w:r>
      <w:r w:rsidR="001F68B5">
        <w:rPr>
          <w:rFonts w:ascii="Times New Roman" w:hAnsi="Times New Roman" w:cs="Times New Roman"/>
          <w:lang w:val="pt-PT"/>
        </w:rPr>
        <w:t>idos</w:t>
      </w:r>
      <w:r w:rsidR="00F31460">
        <w:rPr>
          <w:rFonts w:ascii="Times New Roman" w:hAnsi="Times New Roman" w:cs="Times New Roman"/>
          <w:lang w:val="pt-PT"/>
        </w:rPr>
        <w:t xml:space="preserve"> pel</w:t>
      </w:r>
      <w:r w:rsidRPr="00630A15">
        <w:rPr>
          <w:rFonts w:ascii="Times New Roman" w:hAnsi="Times New Roman" w:cs="Times New Roman"/>
          <w:lang w:val="pt-PT"/>
        </w:rPr>
        <w:t xml:space="preserve">o </w:t>
      </w:r>
      <w:r w:rsidR="00630A15" w:rsidRPr="00630A15">
        <w:rPr>
          <w:rFonts w:ascii="Times New Roman" w:hAnsi="Times New Roman" w:cs="Times New Roman"/>
          <w:color w:val="000000" w:themeColor="text1"/>
          <w:lang w:val="pt-PT"/>
        </w:rPr>
        <w:t>Acordo sobre Comércio de Serviços no âmbito do Acordo CEPA</w:t>
      </w:r>
      <w:r w:rsidR="00630A15">
        <w:rPr>
          <w:rFonts w:ascii="Times New Roman" w:hAnsi="Times New Roman" w:cs="Times New Roman"/>
          <w:color w:val="000000" w:themeColor="text1"/>
          <w:lang w:val="pt-PT"/>
        </w:rPr>
        <w:t>.</w:t>
      </w:r>
    </w:p>
  </w:footnote>
  <w:footnote w:id="2">
    <w:p w:rsidR="00664552" w:rsidRPr="00830259" w:rsidRDefault="00C0290E" w:rsidP="00830259">
      <w:pPr>
        <w:pStyle w:val="aa"/>
        <w:jc w:val="both"/>
        <w:rPr>
          <w:rFonts w:ascii="Times New Roman" w:hAnsi="Times New Roman" w:cs="Times New Roman"/>
          <w:lang w:val="pt-PT"/>
        </w:rPr>
      </w:pPr>
      <w:r w:rsidRPr="00830259">
        <w:rPr>
          <w:rStyle w:val="ac"/>
          <w:rFonts w:ascii="Times New Roman" w:hAnsi="Times New Roman" w:cs="Times New Roman"/>
        </w:rPr>
        <w:footnoteRef/>
      </w:r>
      <w:r w:rsidRPr="00830259">
        <w:rPr>
          <w:rFonts w:ascii="Times New Roman" w:hAnsi="Times New Roman" w:cs="Times New Roman"/>
          <w:lang w:val="pt-PT"/>
        </w:rPr>
        <w:t xml:space="preserve"> </w:t>
      </w:r>
      <w:r w:rsidR="00F36B9D" w:rsidRPr="000518AB">
        <w:rPr>
          <w:rFonts w:ascii="Times New Roman" w:hAnsi="Times New Roman" w:cs="Times New Roman"/>
          <w:color w:val="000000" w:themeColor="text1"/>
          <w:lang w:val="pt-PT"/>
        </w:rPr>
        <w:t xml:space="preserve">Para efeitos do presente </w:t>
      </w:r>
      <w:r w:rsidR="00935E03">
        <w:rPr>
          <w:rFonts w:ascii="Times New Roman" w:hAnsi="Times New Roman" w:cs="Times New Roman"/>
          <w:lang w:val="pt-PT"/>
        </w:rPr>
        <w:t>ítem</w:t>
      </w:r>
      <w:r w:rsidR="00F36B9D" w:rsidRPr="000518AB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 w:rsidR="000518AB" w:rsidRPr="000518AB">
        <w:rPr>
          <w:rFonts w:ascii="Times New Roman" w:hAnsi="Times New Roman" w:cs="Times New Roman"/>
          <w:color w:val="000000" w:themeColor="text1"/>
          <w:lang w:val="pt-PT"/>
        </w:rPr>
        <w:t>“</w:t>
      </w:r>
      <w:r w:rsidR="00664552" w:rsidRPr="000518AB">
        <w:rPr>
          <w:rFonts w:ascii="Times New Roman" w:hAnsi="Times New Roman" w:cs="Times New Roman"/>
          <w:color w:val="000000" w:themeColor="text1"/>
          <w:lang w:val="pt-PT"/>
        </w:rPr>
        <w:t>companhia</w:t>
      </w:r>
      <w:r w:rsidR="00830259" w:rsidRPr="000518AB">
        <w:rPr>
          <w:rFonts w:ascii="Times New Roman" w:hAnsi="Times New Roman" w:cs="Times New Roman"/>
          <w:color w:val="000000" w:themeColor="text1"/>
          <w:lang w:val="pt-PT"/>
        </w:rPr>
        <w:t xml:space="preserve">s de petróleo e gás que têm direito exclusivo de cooperação com o exterior, aprovadas pelo Governo Central ou pelas </w:t>
      </w:r>
      <w:r w:rsidR="000518AB" w:rsidRPr="000518AB">
        <w:rPr>
          <w:rFonts w:ascii="Times New Roman" w:hAnsi="Times New Roman" w:cs="Times New Roman"/>
          <w:color w:val="000000" w:themeColor="text1"/>
          <w:lang w:val="pt-PT"/>
        </w:rPr>
        <w:t>autorid</w:t>
      </w:r>
      <w:r w:rsidR="00830259" w:rsidRPr="000518AB">
        <w:rPr>
          <w:rFonts w:ascii="Times New Roman" w:hAnsi="Times New Roman" w:cs="Times New Roman"/>
          <w:color w:val="000000" w:themeColor="text1"/>
          <w:lang w:val="pt-PT"/>
        </w:rPr>
        <w:t>ades competentes do Interior da China</w:t>
      </w:r>
      <w:r w:rsidR="000518AB" w:rsidRPr="000518AB">
        <w:rPr>
          <w:rFonts w:ascii="Times New Roman" w:hAnsi="Times New Roman" w:cs="Times New Roman"/>
          <w:color w:val="000000" w:themeColor="text1"/>
          <w:lang w:val="pt-PT"/>
        </w:rPr>
        <w:t>”</w:t>
      </w:r>
      <w:r w:rsidR="00664552" w:rsidRPr="000518AB">
        <w:rPr>
          <w:rFonts w:ascii="Times New Roman" w:hAnsi="Times New Roman" w:cs="Times New Roman"/>
          <w:color w:val="000000" w:themeColor="text1"/>
          <w:lang w:val="pt-PT"/>
        </w:rPr>
        <w:t xml:space="preserve"> entendem-se por</w:t>
      </w:r>
      <w:r w:rsidR="000518AB" w:rsidRPr="000518AB">
        <w:rPr>
          <w:rFonts w:ascii="Times New Roman" w:hAnsi="Times New Roman" w:cs="Times New Roman"/>
          <w:color w:val="000000" w:themeColor="text1"/>
          <w:lang w:val="pt-PT"/>
        </w:rPr>
        <w:t xml:space="preserve"> companhias autorizadas pelo Governo Central ou pelas autoridades </w:t>
      </w:r>
      <w:r w:rsidR="000518AB" w:rsidRPr="00340052">
        <w:rPr>
          <w:rFonts w:ascii="Times New Roman" w:hAnsi="Times New Roman" w:cs="Times New Roman"/>
          <w:color w:val="000000" w:themeColor="text1"/>
          <w:lang w:val="pt-PT"/>
        </w:rPr>
        <w:t>competentes do Interior da China, responsabilizadas na cooperação com o exterior para ex</w:t>
      </w:r>
      <w:r w:rsidR="00814552">
        <w:rPr>
          <w:rFonts w:ascii="Times New Roman" w:hAnsi="Times New Roman" w:cs="Times New Roman"/>
          <w:color w:val="000000" w:themeColor="text1"/>
          <w:lang w:val="pt-PT"/>
        </w:rPr>
        <w:t>trac</w:t>
      </w:r>
      <w:r w:rsidR="000518AB" w:rsidRPr="00340052">
        <w:rPr>
          <w:rFonts w:ascii="Times New Roman" w:hAnsi="Times New Roman" w:cs="Times New Roman"/>
          <w:color w:val="000000" w:themeColor="text1"/>
          <w:lang w:val="pt-PT"/>
        </w:rPr>
        <w:t>ção de recursos de petról</w:t>
      </w:r>
      <w:r w:rsidR="000518AB" w:rsidRPr="00340052">
        <w:rPr>
          <w:rFonts w:ascii="Times New Roman" w:hAnsi="Times New Roman" w:cs="Times New Roman"/>
          <w:color w:val="222222"/>
          <w:lang w:val="pt-PT"/>
        </w:rPr>
        <w:t xml:space="preserve">eo </w:t>
      </w:r>
      <w:r w:rsidR="000518AB" w:rsidRPr="00340052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em áreas terrestres (negócios de </w:t>
      </w:r>
      <w:r w:rsidR="000518AB" w:rsidRPr="00340052">
        <w:rPr>
          <w:rFonts w:ascii="Times New Roman" w:hAnsi="Times New Roman" w:cs="Times New Roman"/>
          <w:color w:val="222222"/>
          <w:lang w:val="pt-PT"/>
        </w:rPr>
        <w:t>petróleo e gás natural</w:t>
      </w:r>
      <w:r w:rsidR="000518AB" w:rsidRPr="00340052">
        <w:rPr>
          <w:rFonts w:ascii="Times New Roman" w:hAnsi="Times New Roman" w:cs="Times New Roman"/>
          <w:color w:val="000000" w:themeColor="text1"/>
          <w:szCs w:val="24"/>
          <w:lang w:val="pt-PT"/>
        </w:rPr>
        <w:t>),</w:t>
      </w:r>
      <w:r w:rsidR="000518AB" w:rsidRPr="00340052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0518AB" w:rsidRPr="00340052">
        <w:rPr>
          <w:rFonts w:ascii="Times New Roman" w:hAnsi="Times New Roman" w:cs="Times New Roman"/>
          <w:color w:val="000000" w:themeColor="text1"/>
          <w:lang w:val="pt-PT"/>
        </w:rPr>
        <w:t>recursos de petról</w:t>
      </w:r>
      <w:r w:rsidR="000518AB" w:rsidRPr="00340052">
        <w:rPr>
          <w:rFonts w:ascii="Times New Roman" w:hAnsi="Times New Roman" w:cs="Times New Roman"/>
          <w:color w:val="222222"/>
          <w:lang w:val="pt-PT"/>
        </w:rPr>
        <w:t xml:space="preserve">eo </w:t>
      </w:r>
      <w:r w:rsidR="000518AB" w:rsidRPr="00340052">
        <w:rPr>
          <w:rFonts w:ascii="Times New Roman" w:hAnsi="Times New Roman" w:cs="Times New Roman"/>
          <w:color w:val="000000" w:themeColor="text1"/>
          <w:szCs w:val="24"/>
          <w:lang w:val="pt-PT"/>
        </w:rPr>
        <w:t>em áreas mar</w:t>
      </w:r>
      <w:r w:rsidR="00340052" w:rsidRPr="00340052">
        <w:rPr>
          <w:rFonts w:ascii="Times New Roman" w:hAnsi="Times New Roman" w:cs="Times New Roman"/>
          <w:color w:val="000000" w:themeColor="text1"/>
          <w:szCs w:val="24"/>
          <w:lang w:val="pt-PT"/>
        </w:rPr>
        <w:t>ítim</w:t>
      </w:r>
      <w:r w:rsidR="000518AB" w:rsidRPr="00340052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as (negócios de </w:t>
      </w:r>
      <w:r w:rsidR="000518AB" w:rsidRPr="00340052">
        <w:rPr>
          <w:rFonts w:ascii="Times New Roman" w:hAnsi="Times New Roman" w:cs="Times New Roman"/>
          <w:color w:val="222222"/>
          <w:lang w:val="pt-PT"/>
        </w:rPr>
        <w:t>petróleo e gás natural</w:t>
      </w:r>
      <w:r w:rsidR="000518AB" w:rsidRPr="00340052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) bem como negócios de </w:t>
      </w:r>
      <w:r w:rsidR="000518AB" w:rsidRPr="00340052">
        <w:rPr>
          <w:rFonts w:ascii="Times New Roman" w:hAnsi="Times New Roman" w:cs="Times New Roman"/>
          <w:color w:val="000000" w:themeColor="text1"/>
          <w:lang w:val="pt-PT"/>
        </w:rPr>
        <w:t>gás de camada de carvão</w:t>
      </w:r>
      <w:r w:rsidR="00B172F6" w:rsidRPr="00340052">
        <w:rPr>
          <w:rFonts w:ascii="Times New Roman" w:hAnsi="Times New Roman" w:cs="Times New Roman"/>
          <w:color w:val="000000" w:themeColor="text1"/>
          <w:lang w:val="pt-PT"/>
        </w:rPr>
        <w:t>. Actualmente</w:t>
      </w:r>
      <w:r w:rsidR="00340052" w:rsidRPr="00340052">
        <w:rPr>
          <w:rFonts w:ascii="Times New Roman" w:hAnsi="Times New Roman" w:cs="Times New Roman"/>
          <w:color w:val="000000" w:themeColor="text1"/>
          <w:lang w:val="pt-PT"/>
        </w:rPr>
        <w:t>, as</w:t>
      </w:r>
      <w:r w:rsidR="00B172F6" w:rsidRPr="00340052">
        <w:rPr>
          <w:rFonts w:ascii="Times New Roman" w:hAnsi="Times New Roman" w:cs="Times New Roman"/>
          <w:color w:val="000000" w:themeColor="text1"/>
          <w:lang w:val="pt-PT"/>
        </w:rPr>
        <w:t xml:space="preserve"> companhias responsabilizadas na cooperação com o exterior para 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ex</w:t>
      </w:r>
      <w:r w:rsidR="00814552">
        <w:rPr>
          <w:rFonts w:ascii="Times New Roman" w:hAnsi="Times New Roman" w:cs="Times New Roman"/>
          <w:color w:val="000000" w:themeColor="text1"/>
          <w:lang w:val="pt-PT"/>
        </w:rPr>
        <w:t>trac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ção</w:t>
      </w:r>
      <w:r w:rsidR="00B172F6" w:rsidRPr="00340052">
        <w:rPr>
          <w:rFonts w:ascii="Times New Roman" w:hAnsi="Times New Roman" w:cs="Times New Roman"/>
          <w:color w:val="000000" w:themeColor="text1"/>
          <w:lang w:val="pt-PT"/>
        </w:rPr>
        <w:t xml:space="preserve"> de negócios de petróleo em áreas terrestres estão incluídas em: </w:t>
      </w:r>
      <w:r w:rsidR="00340052" w:rsidRPr="00340052">
        <w:rPr>
          <w:rStyle w:val="shorttext"/>
          <w:rFonts w:ascii="Times New Roman" w:hAnsi="Times New Roman" w:cs="Times New Roman"/>
          <w:i/>
          <w:color w:val="222222"/>
          <w:lang w:val="pt-PT"/>
        </w:rPr>
        <w:t>China National Petroleum Corporation</w:t>
      </w:r>
      <w:r w:rsidR="00340052" w:rsidRPr="00340052">
        <w:rPr>
          <w:rStyle w:val="shorttext"/>
          <w:rFonts w:ascii="Times New Roman" w:hAnsi="Times New Roman" w:cs="Times New Roman"/>
          <w:color w:val="222222"/>
          <w:lang w:val="pt-PT"/>
        </w:rPr>
        <w:t xml:space="preserve">, </w:t>
      </w:r>
      <w:r w:rsidR="00340052" w:rsidRPr="00340052">
        <w:rPr>
          <w:rFonts w:ascii="Times New Roman" w:eastAsia="新細明體" w:hAnsi="Times New Roman" w:cs="Times New Roman"/>
          <w:i/>
          <w:lang w:val="pt-PT"/>
        </w:rPr>
        <w:t>China Petrochemical Corporation (Sinopec G</w:t>
      </w:r>
      <w:r w:rsidR="00340052" w:rsidRPr="00340052">
        <w:rPr>
          <w:rFonts w:ascii="Times New Roman" w:eastAsia="新細明體" w:hAnsi="Times New Roman" w:cs="Times New Roman"/>
          <w:i/>
          <w:color w:val="000000" w:themeColor="text1"/>
          <w:lang w:val="pt-PT"/>
        </w:rPr>
        <w:t>roup)</w:t>
      </w:r>
      <w:r w:rsidR="00340052" w:rsidRPr="00340052">
        <w:rPr>
          <w:rFonts w:ascii="Times New Roman" w:eastAsia="新細明體" w:hAnsi="Times New Roman" w:cs="Times New Roman"/>
          <w:color w:val="000000" w:themeColor="text1"/>
          <w:lang w:val="pt-PT"/>
        </w:rPr>
        <w:t>. A</w:t>
      </w:r>
      <w:r w:rsidR="00340052" w:rsidRPr="00340052">
        <w:rPr>
          <w:rFonts w:ascii="Times New Roman" w:hAnsi="Times New Roman" w:cs="Times New Roman"/>
          <w:color w:val="000000" w:themeColor="text1"/>
          <w:lang w:val="pt-PT"/>
        </w:rPr>
        <w:t xml:space="preserve"> companhia responsabilizada na cooperação com o exterior para 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ex</w:t>
      </w:r>
      <w:r w:rsidR="00814552">
        <w:rPr>
          <w:rFonts w:ascii="Times New Roman" w:hAnsi="Times New Roman" w:cs="Times New Roman"/>
          <w:color w:val="000000" w:themeColor="text1"/>
          <w:lang w:val="pt-PT"/>
        </w:rPr>
        <w:t>trac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ção</w:t>
      </w:r>
      <w:r w:rsidR="00340052" w:rsidRPr="00340052">
        <w:rPr>
          <w:rFonts w:ascii="Times New Roman" w:hAnsi="Times New Roman" w:cs="Times New Roman"/>
          <w:color w:val="000000" w:themeColor="text1"/>
          <w:lang w:val="pt-PT"/>
        </w:rPr>
        <w:t xml:space="preserve"> de negócios de petróleo em áreas marítimas é a </w:t>
      </w:r>
      <w:r w:rsidR="00340052" w:rsidRPr="00340052">
        <w:rPr>
          <w:rFonts w:ascii="Times New Roman" w:hAnsi="Times New Roman" w:cs="Times New Roman"/>
          <w:i/>
          <w:color w:val="000000" w:themeColor="text1"/>
          <w:lang w:val="pt-PT"/>
        </w:rPr>
        <w:t>China National Offshore Oil Corporation (CNOOC)</w:t>
      </w:r>
      <w:r w:rsidR="00340052" w:rsidRPr="00340052">
        <w:rPr>
          <w:rFonts w:ascii="Times New Roman" w:hAnsi="Times New Roman" w:cs="Times New Roman"/>
          <w:color w:val="000000" w:themeColor="text1"/>
          <w:lang w:val="pt-PT"/>
        </w:rPr>
        <w:t>. Por fi</w:t>
      </w:r>
      <w:r w:rsidR="00340052" w:rsidRPr="00AC7E7D">
        <w:rPr>
          <w:rFonts w:ascii="Times New Roman" w:hAnsi="Times New Roman" w:cs="Times New Roman"/>
          <w:color w:val="000000" w:themeColor="text1"/>
          <w:lang w:val="pt-PT"/>
        </w:rPr>
        <w:t xml:space="preserve">m, a </w:t>
      </w:r>
      <w:r w:rsidR="00340052" w:rsidRPr="00AC7E7D">
        <w:rPr>
          <w:rFonts w:ascii="Times New Roman" w:eastAsia="新細明體" w:hAnsi="Times New Roman" w:cs="Times New Roman"/>
          <w:i/>
          <w:color w:val="000000" w:themeColor="text1"/>
          <w:lang w:val="pt-PT"/>
        </w:rPr>
        <w:t>China United Coalbed Methane Corporation, Limited</w:t>
      </w:r>
      <w:r w:rsidR="00340052" w:rsidRPr="00AC7E7D">
        <w:rPr>
          <w:rFonts w:ascii="Times New Roman" w:eastAsia="新細明體" w:hAnsi="Times New Roman" w:cs="Times New Roman"/>
          <w:color w:val="000000" w:themeColor="text1"/>
          <w:lang w:val="pt-PT"/>
        </w:rPr>
        <w:t xml:space="preserve"> e outra</w:t>
      </w:r>
      <w:r w:rsidR="00340052" w:rsidRPr="00340052">
        <w:rPr>
          <w:rFonts w:ascii="Times New Roman" w:eastAsia="新細明體" w:hAnsi="Times New Roman" w:cs="Times New Roman"/>
          <w:lang w:val="pt-PT"/>
        </w:rPr>
        <w:t xml:space="preserve">s companhias designadas pelo Conselho do Estado são companhias competentes na 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ex</w:t>
      </w:r>
      <w:r w:rsidR="00814552">
        <w:rPr>
          <w:rFonts w:ascii="Times New Roman" w:hAnsi="Times New Roman" w:cs="Times New Roman"/>
          <w:color w:val="000000" w:themeColor="text1"/>
          <w:lang w:val="pt-PT"/>
        </w:rPr>
        <w:t>trac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ção</w:t>
      </w:r>
      <w:r w:rsidR="00340052" w:rsidRPr="00340052">
        <w:rPr>
          <w:rFonts w:ascii="Times New Roman" w:eastAsia="新細明體" w:hAnsi="Times New Roman" w:cs="Times New Roman"/>
          <w:lang w:val="pt-PT"/>
        </w:rPr>
        <w:t xml:space="preserve"> </w:t>
      </w:r>
      <w:r w:rsidR="00340052" w:rsidRPr="00340052">
        <w:rPr>
          <w:rFonts w:ascii="Times New Roman" w:hAnsi="Times New Roman" w:cs="Times New Roman"/>
          <w:color w:val="000000" w:themeColor="text1"/>
          <w:lang w:val="pt-PT"/>
        </w:rPr>
        <w:t>de gás de camada de carvão.</w:t>
      </w:r>
      <w:r w:rsidR="00340052">
        <w:rPr>
          <w:rFonts w:ascii="Times New Roman" w:hAnsi="Times New Roman" w:cs="Times New Roman"/>
          <w:color w:val="000000" w:themeColor="text1"/>
          <w:lang w:val="pt-PT"/>
        </w:rPr>
        <w:t xml:space="preserve"> As referidas companhias </w:t>
      </w:r>
      <w:r w:rsidR="0030556D">
        <w:rPr>
          <w:rFonts w:ascii="Times New Roman" w:hAnsi="Times New Roman" w:cs="Times New Roman"/>
          <w:color w:val="000000" w:themeColor="text1"/>
          <w:lang w:val="pt-PT"/>
        </w:rPr>
        <w:t>gozam do direito exclusivo</w:t>
      </w:r>
      <w:r w:rsidR="009B7A42">
        <w:rPr>
          <w:rFonts w:ascii="Times New Roman" w:hAnsi="Times New Roman" w:cs="Times New Roman"/>
          <w:color w:val="000000" w:themeColor="text1"/>
          <w:lang w:val="pt-PT"/>
        </w:rPr>
        <w:t xml:space="preserve"> de 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ex</w:t>
      </w:r>
      <w:r w:rsidR="00814552">
        <w:rPr>
          <w:rFonts w:ascii="Times New Roman" w:hAnsi="Times New Roman" w:cs="Times New Roman"/>
          <w:color w:val="000000" w:themeColor="text1"/>
          <w:lang w:val="pt-PT"/>
        </w:rPr>
        <w:t>trac</w:t>
      </w:r>
      <w:r w:rsidR="00814552" w:rsidRPr="00340052">
        <w:rPr>
          <w:rFonts w:ascii="Times New Roman" w:hAnsi="Times New Roman" w:cs="Times New Roman"/>
          <w:color w:val="000000" w:themeColor="text1"/>
          <w:lang w:val="pt-PT"/>
        </w:rPr>
        <w:t>ção</w:t>
      </w:r>
      <w:r w:rsidR="009B7A42">
        <w:rPr>
          <w:rFonts w:ascii="Times New Roman" w:hAnsi="Times New Roman" w:cs="Times New Roman"/>
          <w:color w:val="000000" w:themeColor="text1"/>
          <w:lang w:val="pt-PT"/>
        </w:rPr>
        <w:t xml:space="preserve">, desenvolvimento e fabrico de petróleo, gás natural e de </w:t>
      </w:r>
      <w:r w:rsidR="009B7A42" w:rsidRPr="00340052">
        <w:rPr>
          <w:rFonts w:ascii="Times New Roman" w:hAnsi="Times New Roman" w:cs="Times New Roman"/>
          <w:color w:val="000000" w:themeColor="text1"/>
          <w:lang w:val="pt-PT"/>
        </w:rPr>
        <w:t>gás de camada de carvão</w:t>
      </w:r>
      <w:r w:rsidR="009B7A42">
        <w:rPr>
          <w:rFonts w:ascii="Times New Roman" w:hAnsi="Times New Roman" w:cs="Times New Roman"/>
          <w:color w:val="000000" w:themeColor="text1"/>
          <w:lang w:val="pt-PT"/>
        </w:rPr>
        <w:t>, em cooperação</w:t>
      </w:r>
      <w:r w:rsidR="0034005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9B7A42">
        <w:rPr>
          <w:rFonts w:ascii="Times New Roman" w:hAnsi="Times New Roman" w:cs="Times New Roman"/>
          <w:color w:val="000000" w:themeColor="text1"/>
          <w:lang w:val="pt-PT"/>
        </w:rPr>
        <w:t xml:space="preserve">com as empresas estrangeiras, </w:t>
      </w:r>
      <w:r w:rsidR="00340052">
        <w:rPr>
          <w:rFonts w:ascii="Times New Roman" w:hAnsi="Times New Roman" w:cs="Times New Roman"/>
          <w:color w:val="000000" w:themeColor="text1"/>
          <w:lang w:val="pt-PT"/>
        </w:rPr>
        <w:t>nas áreas (área marítima) autorizadas pelo Conselho do Estado.</w:t>
      </w:r>
    </w:p>
  </w:footnote>
  <w:footnote w:id="3">
    <w:p w:rsidR="00523024" w:rsidRPr="003E62D9" w:rsidRDefault="00523024" w:rsidP="003E62D9">
      <w:pPr>
        <w:pStyle w:val="aa"/>
        <w:jc w:val="both"/>
        <w:rPr>
          <w:rFonts w:ascii="Times New Roman" w:hAnsi="Times New Roman" w:cs="Times New Roman"/>
          <w:lang w:val="pt-PT"/>
        </w:rPr>
      </w:pPr>
      <w:r w:rsidRPr="003E62D9">
        <w:rPr>
          <w:rStyle w:val="ac"/>
          <w:rFonts w:ascii="Times New Roman" w:hAnsi="Times New Roman" w:cs="Times New Roman"/>
        </w:rPr>
        <w:footnoteRef/>
      </w:r>
      <w:r w:rsidRPr="003E62D9">
        <w:rPr>
          <w:rFonts w:ascii="Times New Roman" w:hAnsi="Times New Roman" w:cs="Times New Roman"/>
          <w:lang w:val="pt-PT"/>
        </w:rPr>
        <w:t xml:space="preserve"> Para efeitos do presente </w:t>
      </w:r>
      <w:r w:rsidR="003A38EC">
        <w:rPr>
          <w:rFonts w:ascii="Times New Roman" w:hAnsi="Times New Roman" w:cs="Times New Roman"/>
          <w:lang w:val="pt-PT"/>
        </w:rPr>
        <w:t>ítem</w:t>
      </w:r>
      <w:r w:rsidRPr="003E62D9">
        <w:rPr>
          <w:rFonts w:ascii="Times New Roman" w:hAnsi="Times New Roman" w:cs="Times New Roman"/>
          <w:lang w:val="pt-PT"/>
        </w:rPr>
        <w:t>,</w:t>
      </w:r>
      <w:r w:rsidR="009C7825" w:rsidRPr="003E62D9">
        <w:rPr>
          <w:rFonts w:ascii="Times New Roman" w:hAnsi="Times New Roman" w:cs="Times New Roman"/>
          <w:lang w:val="pt-PT"/>
        </w:rPr>
        <w:t xml:space="preserve"> produtos de tabaco</w:t>
      </w:r>
      <w:r w:rsidRPr="003E62D9">
        <w:rPr>
          <w:rFonts w:ascii="Times New Roman" w:hAnsi="Times New Roman" w:cs="Times New Roman"/>
          <w:lang w:val="pt-PT"/>
        </w:rPr>
        <w:t xml:space="preserve"> </w:t>
      </w:r>
      <w:r w:rsidRPr="003E62D9">
        <w:rPr>
          <w:rFonts w:ascii="Times New Roman" w:hAnsi="Times New Roman" w:cs="Times New Roman"/>
          <w:color w:val="222222"/>
          <w:lang w:val="pt-PT"/>
        </w:rPr>
        <w:t xml:space="preserve">referem-se </w:t>
      </w:r>
      <w:r w:rsidR="00D75061" w:rsidRPr="003E62D9">
        <w:rPr>
          <w:rFonts w:ascii="Times New Roman" w:hAnsi="Times New Roman" w:cs="Times New Roman"/>
          <w:lang w:val="pt-PT"/>
        </w:rPr>
        <w:t>aos produtos fabricados, total</w:t>
      </w:r>
      <w:r w:rsidR="00987EFE">
        <w:rPr>
          <w:rFonts w:ascii="Times New Roman" w:hAnsi="Times New Roman" w:cs="Times New Roman"/>
          <w:lang w:val="pt-PT"/>
        </w:rPr>
        <w:t>mente</w:t>
      </w:r>
      <w:r w:rsidR="00D75061" w:rsidRPr="003E62D9">
        <w:rPr>
          <w:rFonts w:ascii="Times New Roman" w:hAnsi="Times New Roman" w:cs="Times New Roman"/>
          <w:lang w:val="pt-PT"/>
        </w:rPr>
        <w:t xml:space="preserve"> ou parcialmente, a partir de folhas de tabaco, enquanto matéria-prima, e destinados a serem fumados, aspirados ou mas</w:t>
      </w:r>
      <w:r w:rsidR="00237D24" w:rsidRPr="003E62D9">
        <w:rPr>
          <w:rFonts w:ascii="Times New Roman" w:hAnsi="Times New Roman" w:cs="Times New Roman"/>
          <w:lang w:val="pt-PT"/>
        </w:rPr>
        <w:t>tig</w:t>
      </w:r>
      <w:r w:rsidR="00D75061" w:rsidRPr="003E62D9">
        <w:rPr>
          <w:rFonts w:ascii="Times New Roman" w:hAnsi="Times New Roman" w:cs="Times New Roman"/>
          <w:lang w:val="pt-PT"/>
        </w:rPr>
        <w:t>ados</w:t>
      </w:r>
      <w:r w:rsidR="00237D24" w:rsidRPr="003E62D9">
        <w:rPr>
          <w:rFonts w:ascii="Times New Roman" w:hAnsi="Times New Roman" w:cs="Times New Roman"/>
          <w:lang w:val="pt-PT"/>
        </w:rPr>
        <w:t xml:space="preserve"> ou inalados</w:t>
      </w:r>
      <w:r w:rsidR="00A874A6">
        <w:rPr>
          <w:rFonts w:ascii="Times New Roman" w:hAnsi="Times New Roman" w:cs="Times New Roman"/>
          <w:lang w:val="pt-PT"/>
        </w:rPr>
        <w:t>.</w:t>
      </w:r>
    </w:p>
  </w:footnote>
  <w:footnote w:id="4">
    <w:p w:rsidR="006A2142" w:rsidRPr="00ED3852" w:rsidRDefault="00ED3852" w:rsidP="00F31C4D">
      <w:pPr>
        <w:pStyle w:val="aa"/>
        <w:jc w:val="both"/>
        <w:rPr>
          <w:lang w:val="pt-PT"/>
        </w:rPr>
      </w:pPr>
      <w:r w:rsidRPr="000B70EF">
        <w:rPr>
          <w:rStyle w:val="ac"/>
          <w:rFonts w:ascii="Times New Roman" w:hAnsi="Times New Roman" w:cs="Times New Roman"/>
        </w:rPr>
        <w:footnoteRef/>
      </w:r>
      <w:r w:rsidRPr="000B70EF">
        <w:rPr>
          <w:rFonts w:ascii="Times New Roman" w:hAnsi="Times New Roman" w:cs="Times New Roman"/>
          <w:lang w:val="pt-PT"/>
        </w:rPr>
        <w:t xml:space="preserve"> </w:t>
      </w:r>
      <w:r w:rsidR="00D74948" w:rsidRPr="00630A15">
        <w:rPr>
          <w:rFonts w:ascii="Times New Roman" w:hAnsi="Times New Roman" w:cs="Times New Roman"/>
          <w:lang w:val="pt-PT"/>
        </w:rPr>
        <w:t xml:space="preserve">Para </w:t>
      </w:r>
      <w:r w:rsidR="00D74948">
        <w:rPr>
          <w:rFonts w:ascii="Times New Roman" w:hAnsi="Times New Roman" w:cs="Times New Roman"/>
          <w:lang w:val="pt-PT"/>
        </w:rPr>
        <w:t>maior certeza</w:t>
      </w:r>
      <w:r w:rsidR="006A2142" w:rsidRPr="000B70EF">
        <w:rPr>
          <w:rFonts w:ascii="Times New Roman" w:hAnsi="Times New Roman" w:cs="Times New Roman"/>
          <w:lang w:val="pt-PT"/>
        </w:rPr>
        <w:t xml:space="preserve">, </w:t>
      </w:r>
      <w:r w:rsidR="00D50E41">
        <w:rPr>
          <w:rFonts w:ascii="Times New Roman" w:hAnsi="Times New Roman" w:cs="Times New Roman"/>
          <w:lang w:val="pt-PT"/>
        </w:rPr>
        <w:t>n</w:t>
      </w:r>
      <w:r w:rsidR="00D50E41">
        <w:rPr>
          <w:rFonts w:ascii="Times New Roman" w:hAnsi="Times New Roman" w:cs="Times New Roman"/>
          <w:szCs w:val="24"/>
          <w:lang w:val="pt-PT"/>
        </w:rPr>
        <w:t>ão é permitido aos</w:t>
      </w:r>
      <w:r w:rsidR="00D50E41" w:rsidRPr="00BD5749">
        <w:rPr>
          <w:rFonts w:ascii="Times New Roman" w:hAnsi="Times New Roman" w:cs="Times New Roman"/>
          <w:szCs w:val="24"/>
          <w:lang w:val="pt-PT"/>
        </w:rPr>
        <w:t xml:space="preserve"> investidores </w:t>
      </w:r>
      <w:r w:rsidR="003118A8">
        <w:rPr>
          <w:rFonts w:ascii="Times New Roman" w:hAnsi="Times New Roman" w:cs="Times New Roman"/>
          <w:lang w:val="pt-PT"/>
        </w:rPr>
        <w:t>de Macau</w:t>
      </w:r>
      <w:r w:rsidR="006A2142" w:rsidRPr="000B70EF">
        <w:rPr>
          <w:rFonts w:ascii="Times New Roman" w:hAnsi="Times New Roman" w:cs="Times New Roman"/>
          <w:lang w:val="pt-PT"/>
        </w:rPr>
        <w:t xml:space="preserve"> serem membros ordinários de bolsas de valores e membros de bolsas de futuros. </w:t>
      </w:r>
    </w:p>
  </w:footnote>
  <w:footnote w:id="5">
    <w:p w:rsidR="00B81278" w:rsidRPr="00996809" w:rsidRDefault="00E16B79" w:rsidP="00073B40">
      <w:pPr>
        <w:pStyle w:val="aa"/>
        <w:jc w:val="both"/>
        <w:rPr>
          <w:lang w:val="pt-PT"/>
        </w:rPr>
      </w:pPr>
      <w:r>
        <w:rPr>
          <w:rStyle w:val="ac"/>
        </w:rPr>
        <w:footnoteRef/>
      </w:r>
      <w:r w:rsidRPr="00996809">
        <w:rPr>
          <w:lang w:val="pt-PT"/>
        </w:rPr>
        <w:t xml:space="preserve"> </w:t>
      </w:r>
      <w:r w:rsidR="00727AFE">
        <w:rPr>
          <w:rFonts w:ascii="Times New Roman" w:hAnsi="Times New Roman" w:cs="Times New Roman"/>
          <w:color w:val="000000" w:themeColor="text1"/>
          <w:lang w:val="pt-PT"/>
        </w:rPr>
        <w:t xml:space="preserve">Para os efeitos do presente </w:t>
      </w:r>
      <w:r w:rsidR="003A38EC">
        <w:rPr>
          <w:rFonts w:ascii="Times New Roman" w:hAnsi="Times New Roman" w:cs="Times New Roman"/>
          <w:color w:val="000000" w:themeColor="text1"/>
          <w:lang w:val="pt-PT"/>
        </w:rPr>
        <w:t>ítem</w:t>
      </w:r>
      <w:r w:rsidR="00375696" w:rsidRPr="004C7F1D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 w:rsidR="00D73735" w:rsidRPr="004C7F1D">
        <w:rPr>
          <w:rFonts w:ascii="Times New Roman" w:hAnsi="Times New Roman" w:cs="Times New Roman"/>
          <w:color w:val="000000" w:themeColor="text1"/>
          <w:lang w:val="pt-PT"/>
        </w:rPr>
        <w:t xml:space="preserve">os investidores institucionais estrangeiros qualificados (incluindo QFII e RQFII) envolvidos em acções ou câmbio de futuros, estão sujeitos às seguintes restrições: </w:t>
      </w:r>
      <w:r w:rsidR="00EA56D4">
        <w:rPr>
          <w:rFonts w:ascii="Times New Roman" w:hAnsi="Times New Roman" w:cs="Times New Roman"/>
          <w:color w:val="000000" w:themeColor="text1"/>
          <w:lang w:val="pt-PT"/>
        </w:rPr>
        <w:t>a sua qualificação deve ser aprovada p</w:t>
      </w:r>
      <w:r w:rsidR="005D3CF7">
        <w:rPr>
          <w:rFonts w:ascii="Times New Roman" w:hAnsi="Times New Roman" w:cs="Times New Roman"/>
          <w:color w:val="000000" w:themeColor="text1"/>
          <w:lang w:val="pt-PT"/>
        </w:rPr>
        <w:t>ela</w:t>
      </w:r>
      <w:r w:rsidR="002C5BFD" w:rsidRPr="00EA56D4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EA56D4" w:rsidRPr="00EA56D4">
        <w:rPr>
          <w:rFonts w:ascii="Times New Roman" w:hAnsi="Times New Roman" w:cs="Times New Roman"/>
          <w:color w:val="000000" w:themeColor="text1"/>
          <w:lang w:val="pt-PT"/>
        </w:rPr>
        <w:t xml:space="preserve">Comissão Reguladora de Valores Mobiliários da China 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 xml:space="preserve">e </w:t>
      </w:r>
      <w:r w:rsidR="005D3CF7">
        <w:rPr>
          <w:rFonts w:ascii="Times New Roman" w:hAnsi="Times New Roman" w:cs="Times New Roman"/>
          <w:color w:val="000000" w:themeColor="text1"/>
          <w:lang w:val="pt-PT"/>
        </w:rPr>
        <w:t xml:space="preserve">ter a </w:t>
      </w:r>
      <w:r w:rsidR="009A66F5">
        <w:rPr>
          <w:rFonts w:ascii="Times New Roman" w:hAnsi="Times New Roman" w:cs="Times New Roman"/>
          <w:color w:val="000000" w:themeColor="text1"/>
          <w:lang w:val="pt-PT"/>
        </w:rPr>
        <w:t>quo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>ta</w:t>
      </w:r>
      <w:r w:rsidR="009A66F5">
        <w:rPr>
          <w:rFonts w:ascii="Times New Roman" w:hAnsi="Times New Roman" w:cs="Times New Roman"/>
          <w:color w:val="000000" w:themeColor="text1"/>
          <w:lang w:val="pt-PT"/>
        </w:rPr>
        <w:t xml:space="preserve"> d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>a Administração Estatal d</w:t>
      </w:r>
      <w:r w:rsidR="009A66F5">
        <w:rPr>
          <w:rFonts w:ascii="Times New Roman" w:hAnsi="Times New Roman" w:cs="Times New Roman"/>
          <w:color w:val="000000" w:themeColor="text1"/>
          <w:lang w:val="pt-PT"/>
        </w:rPr>
        <w:t>o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 xml:space="preserve"> Câmbio</w:t>
      </w:r>
      <w:r w:rsidR="009A66F5">
        <w:rPr>
          <w:rFonts w:ascii="Times New Roman" w:hAnsi="Times New Roman" w:cs="Times New Roman"/>
          <w:color w:val="000000" w:themeColor="text1"/>
          <w:lang w:val="pt-PT"/>
        </w:rPr>
        <w:t xml:space="preserve"> Nacional, devendo ainda cumprir 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 xml:space="preserve">os requisitos </w:t>
      </w:r>
      <w:r w:rsidR="00644F62">
        <w:rPr>
          <w:rFonts w:ascii="Times New Roman" w:hAnsi="Times New Roman" w:cs="Times New Roman"/>
          <w:color w:val="000000" w:themeColor="text1"/>
          <w:lang w:val="pt-PT"/>
        </w:rPr>
        <w:t>relacionados com a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 xml:space="preserve"> aprovação de qualificação, </w:t>
      </w:r>
      <w:r w:rsidR="00317D48" w:rsidRPr="00EA56D4">
        <w:rPr>
          <w:rFonts w:ascii="Times New Roman" w:hAnsi="Times New Roman" w:cs="Times New Roman"/>
          <w:color w:val="000000" w:themeColor="text1"/>
          <w:lang w:val="pt-PT"/>
        </w:rPr>
        <w:t>quot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 xml:space="preserve">a, índice de participação, </w:t>
      </w:r>
      <w:r w:rsidR="00317D48" w:rsidRPr="00EA56D4">
        <w:rPr>
          <w:rFonts w:ascii="Times New Roman" w:hAnsi="Times New Roman" w:cs="Times New Roman"/>
          <w:color w:val="000000" w:themeColor="text1"/>
          <w:lang w:val="pt-PT"/>
        </w:rPr>
        <w:t>âmbito de investimento</w:t>
      </w:r>
      <w:r w:rsidR="00D73735" w:rsidRPr="00EA56D4">
        <w:rPr>
          <w:rFonts w:ascii="Times New Roman" w:hAnsi="Times New Roman" w:cs="Times New Roman"/>
          <w:color w:val="000000" w:themeColor="text1"/>
          <w:lang w:val="pt-PT"/>
        </w:rPr>
        <w:t xml:space="preserve">, transmissão </w:t>
      </w:r>
      <w:r w:rsidR="00D73735" w:rsidRPr="00317D48">
        <w:rPr>
          <w:rFonts w:ascii="Times New Roman" w:hAnsi="Times New Roman" w:cs="Times New Roman"/>
          <w:color w:val="222222"/>
          <w:lang w:val="pt-PT"/>
        </w:rPr>
        <w:t>de capital, período de bloqueio e limitação proporcional de a</w:t>
      </w:r>
      <w:r w:rsidR="00317D48" w:rsidRPr="00317D48">
        <w:rPr>
          <w:rFonts w:ascii="Times New Roman" w:hAnsi="Times New Roman" w:cs="Times New Roman"/>
          <w:color w:val="222222"/>
          <w:lang w:val="pt-PT"/>
        </w:rPr>
        <w:t>c</w:t>
      </w:r>
      <w:r w:rsidR="00D73735" w:rsidRPr="00317D48">
        <w:rPr>
          <w:rFonts w:ascii="Times New Roman" w:hAnsi="Times New Roman" w:cs="Times New Roman"/>
          <w:color w:val="222222"/>
          <w:lang w:val="pt-PT"/>
        </w:rPr>
        <w:t>tivos, etc.</w:t>
      </w:r>
    </w:p>
  </w:footnote>
  <w:footnote w:id="6">
    <w:p w:rsidR="002158CB" w:rsidRPr="008F454C" w:rsidRDefault="002158CB" w:rsidP="008F454C">
      <w:pPr>
        <w:pStyle w:val="aa"/>
        <w:jc w:val="both"/>
        <w:rPr>
          <w:rFonts w:ascii="Times New Roman" w:hAnsi="Times New Roman" w:cs="Times New Roman"/>
          <w:lang w:val="pt-PT"/>
        </w:rPr>
      </w:pPr>
      <w:r w:rsidRPr="008F454C">
        <w:rPr>
          <w:rStyle w:val="ac"/>
          <w:rFonts w:ascii="Times New Roman" w:hAnsi="Times New Roman" w:cs="Times New Roman"/>
        </w:rPr>
        <w:footnoteRef/>
      </w:r>
      <w:r w:rsidRPr="008F454C">
        <w:rPr>
          <w:rFonts w:ascii="Times New Roman" w:hAnsi="Times New Roman" w:cs="Times New Roman"/>
          <w:lang w:val="pt-PT"/>
        </w:rPr>
        <w:t xml:space="preserve"> </w:t>
      </w:r>
      <w:r w:rsidR="00D74948" w:rsidRPr="00630A15">
        <w:rPr>
          <w:rFonts w:ascii="Times New Roman" w:hAnsi="Times New Roman" w:cs="Times New Roman"/>
          <w:lang w:val="pt-PT"/>
        </w:rPr>
        <w:t xml:space="preserve">Para </w:t>
      </w:r>
      <w:r w:rsidR="00D74948">
        <w:rPr>
          <w:rFonts w:ascii="Times New Roman" w:hAnsi="Times New Roman" w:cs="Times New Roman"/>
          <w:lang w:val="pt-PT"/>
        </w:rPr>
        <w:t>maior certeza</w:t>
      </w:r>
      <w:r w:rsidR="008F454C" w:rsidRPr="008F454C">
        <w:rPr>
          <w:rFonts w:ascii="Times New Roman" w:hAnsi="Times New Roman" w:cs="Times New Roman"/>
          <w:lang w:val="pt-PT"/>
        </w:rPr>
        <w:t xml:space="preserve">, este </w:t>
      </w:r>
      <w:r w:rsidR="00935E03">
        <w:rPr>
          <w:rFonts w:ascii="Times New Roman" w:hAnsi="Times New Roman" w:cs="Times New Roman"/>
          <w:lang w:val="pt-PT"/>
        </w:rPr>
        <w:t>ítem</w:t>
      </w:r>
      <w:r w:rsidR="008F454C" w:rsidRPr="008F454C">
        <w:rPr>
          <w:rFonts w:ascii="Times New Roman" w:hAnsi="Times New Roman" w:cs="Times New Roman"/>
          <w:lang w:val="pt-PT"/>
        </w:rPr>
        <w:t xml:space="preserve"> não é aplicável ao investimento </w:t>
      </w:r>
      <w:r w:rsidR="00901822">
        <w:rPr>
          <w:rFonts w:ascii="Times New Roman" w:hAnsi="Times New Roman" w:cs="Times New Roman"/>
          <w:lang w:val="pt-PT"/>
        </w:rPr>
        <w:t>n</w:t>
      </w:r>
      <w:r w:rsidR="008F454C" w:rsidRPr="008F454C">
        <w:rPr>
          <w:rFonts w:ascii="Times New Roman" w:hAnsi="Times New Roman" w:cs="Times New Roman"/>
          <w:lang w:val="pt-PT"/>
        </w:rPr>
        <w:t xml:space="preserve">a construção e operação de centrais nucleares pelos investidores </w:t>
      </w:r>
      <w:r w:rsidR="003118A8">
        <w:rPr>
          <w:rFonts w:ascii="Times New Roman" w:hAnsi="Times New Roman" w:cs="Times New Roman"/>
          <w:lang w:val="pt-PT"/>
        </w:rPr>
        <w:t>de Macau</w:t>
      </w:r>
      <w:r w:rsidR="008F454C" w:rsidRPr="008F454C">
        <w:rPr>
          <w:rFonts w:ascii="Times New Roman" w:hAnsi="Times New Roman" w:cs="Times New Roman"/>
          <w:lang w:val="pt-PT"/>
        </w:rPr>
        <w:t>, bem como tecnologias de isótopos, radiações e de laser.</w:t>
      </w:r>
    </w:p>
  </w:footnote>
  <w:footnote w:id="7">
    <w:p w:rsidR="00E7348E" w:rsidRPr="00E7348E" w:rsidRDefault="00565223" w:rsidP="00502E68">
      <w:pPr>
        <w:pStyle w:val="aa"/>
        <w:jc w:val="both"/>
        <w:rPr>
          <w:rFonts w:ascii="Times New Roman" w:eastAsia="新細明體" w:hAnsi="Times New Roman" w:cs="Times New Roman"/>
          <w:color w:val="777777"/>
          <w:kern w:val="0"/>
          <w:lang w:val="pt-PT"/>
        </w:rPr>
      </w:pPr>
      <w:r w:rsidRPr="00613C9A">
        <w:rPr>
          <w:rStyle w:val="ac"/>
          <w:rFonts w:ascii="Times New Roman" w:hAnsi="Times New Roman" w:cs="Times New Roman"/>
        </w:rPr>
        <w:footnoteRef/>
      </w:r>
      <w:r w:rsidR="00727AFE">
        <w:rPr>
          <w:rFonts w:ascii="Times New Roman" w:hAnsi="Times New Roman" w:cs="Times New Roman"/>
          <w:lang w:val="pt-PT"/>
        </w:rPr>
        <w:t xml:space="preserve"> Para efeitos do presente </w:t>
      </w:r>
      <w:r w:rsidR="00B26F18">
        <w:rPr>
          <w:rFonts w:ascii="Times New Roman" w:hAnsi="Times New Roman" w:cs="Times New Roman"/>
          <w:lang w:val="pt-PT"/>
        </w:rPr>
        <w:t>ítem</w:t>
      </w:r>
      <w:r w:rsidRPr="00613C9A">
        <w:rPr>
          <w:rFonts w:ascii="Times New Roman" w:hAnsi="Times New Roman" w:cs="Times New Roman"/>
          <w:lang w:val="pt-PT"/>
        </w:rPr>
        <w:t xml:space="preserve">, </w:t>
      </w:r>
      <w:r w:rsidR="00415825">
        <w:rPr>
          <w:rStyle w:val="shorttext"/>
          <w:rFonts w:ascii="Times New Roman" w:hAnsi="Times New Roman" w:cs="Times New Roman"/>
          <w:color w:val="222222"/>
          <w:lang w:val="pt-PT"/>
        </w:rPr>
        <w:t>a</w:t>
      </w:r>
      <w:r w:rsidR="00613C9A" w:rsidRPr="00613C9A">
        <w:rPr>
          <w:rStyle w:val="shorttext"/>
          <w:rFonts w:ascii="Times New Roman" w:hAnsi="Times New Roman" w:cs="Times New Roman"/>
          <w:color w:val="222222"/>
          <w:lang w:val="pt-PT"/>
        </w:rPr>
        <w:t>r</w:t>
      </w:r>
      <w:r w:rsidR="00613C9A" w:rsidRPr="00502E68">
        <w:rPr>
          <w:rStyle w:val="shorttext"/>
          <w:rFonts w:ascii="Times New Roman" w:hAnsi="Times New Roman" w:cs="Times New Roman"/>
          <w:color w:val="222222"/>
          <w:lang w:val="pt-PT"/>
        </w:rPr>
        <w:t>tes e ofícios tradicionais</w:t>
      </w:r>
      <w:r w:rsidR="00001652" w:rsidRPr="00502E68">
        <w:rPr>
          <w:rFonts w:ascii="Times New Roman" w:hAnsi="Times New Roman" w:cs="Times New Roman"/>
          <w:lang w:val="pt-PT"/>
        </w:rPr>
        <w:t xml:space="preserve"> entendem-se por </w:t>
      </w:r>
      <w:r w:rsidR="00502E68" w:rsidRPr="00502E68">
        <w:rPr>
          <w:rStyle w:val="shorttext"/>
          <w:rFonts w:ascii="Times New Roman" w:hAnsi="Times New Roman" w:cs="Times New Roman"/>
          <w:color w:val="222222"/>
          <w:lang w:val="pt-PT"/>
        </w:rPr>
        <w:t>artesanatos e técnicas conhecidas, tanto dentro como fora do território, com longa história, de habilidades requintadas, no qual passaram de geração em geração, possuindo procedimentos técnicos completos, utilizavam matérias-primas naturais para sua produção, e que possuem estilo nacional distinto e características do próprio local.</w:t>
      </w:r>
    </w:p>
    <w:p w:rsidR="00E7348E" w:rsidRPr="00E7348E" w:rsidRDefault="00E7348E">
      <w:pPr>
        <w:pStyle w:val="aa"/>
        <w:rPr>
          <w:rFonts w:ascii="Times New Roman" w:hAnsi="Times New Roman" w:cs="Times New Roman"/>
          <w:lang w:val="pt-PT"/>
        </w:rPr>
      </w:pPr>
    </w:p>
    <w:p w:rsidR="00E7348E" w:rsidRPr="00565223" w:rsidRDefault="00E7348E">
      <w:pPr>
        <w:pStyle w:val="aa"/>
        <w:rPr>
          <w:lang w:val="pt-PT"/>
        </w:rPr>
      </w:pPr>
    </w:p>
  </w:footnote>
  <w:footnote w:id="8">
    <w:p w:rsidR="00D87AC7" w:rsidRPr="00DC2492" w:rsidRDefault="00D87AC7" w:rsidP="00DC2492">
      <w:pPr>
        <w:pStyle w:val="aa"/>
        <w:jc w:val="both"/>
        <w:rPr>
          <w:rFonts w:ascii="Times New Roman" w:hAnsi="Times New Roman" w:cs="Times New Roman"/>
          <w:lang w:val="pt-PT"/>
        </w:rPr>
      </w:pPr>
      <w:r w:rsidRPr="00DC2492">
        <w:rPr>
          <w:rStyle w:val="ac"/>
          <w:rFonts w:ascii="Times New Roman" w:hAnsi="Times New Roman" w:cs="Times New Roman"/>
        </w:rPr>
        <w:footnoteRef/>
      </w:r>
      <w:r w:rsidR="00727AFE">
        <w:rPr>
          <w:rFonts w:ascii="Times New Roman" w:hAnsi="Times New Roman" w:cs="Times New Roman"/>
          <w:lang w:val="pt-PT"/>
        </w:rPr>
        <w:t xml:space="preserve"> Para efeitos do presente </w:t>
      </w:r>
      <w:r w:rsidR="00B26F18">
        <w:rPr>
          <w:rFonts w:ascii="Times New Roman" w:hAnsi="Times New Roman" w:cs="Times New Roman"/>
          <w:lang w:val="pt-PT"/>
        </w:rPr>
        <w:t>ítem,</w:t>
      </w:r>
      <w:r w:rsidRPr="00DC2492">
        <w:rPr>
          <w:rFonts w:ascii="Times New Roman" w:hAnsi="Times New Roman" w:cs="Times New Roman"/>
          <w:lang w:val="pt-PT"/>
        </w:rPr>
        <w:t xml:space="preserve"> </w:t>
      </w:r>
      <w:r w:rsidR="00DC2492" w:rsidRPr="00DC2492">
        <w:rPr>
          <w:rFonts w:ascii="Times New Roman" w:hAnsi="Times New Roman" w:cs="Times New Roman"/>
          <w:lang w:val="pt-PT"/>
        </w:rPr>
        <w:t>terras agrícolas entendem-se por terras para produção agrícola, inclu</w:t>
      </w:r>
      <w:r w:rsidR="00DC2492" w:rsidRPr="00DC2492">
        <w:rPr>
          <w:rFonts w:ascii="Times New Roman" w:hAnsi="Times New Roman" w:cs="Times New Roman"/>
          <w:color w:val="000000" w:themeColor="text1"/>
          <w:lang w:val="pt-PT"/>
        </w:rPr>
        <w:t>indo terras cultivadas, terras florestais, pastagens, terras para irrigação e conservação de água, e superfícies de água para a aquicultura, etc.</w:t>
      </w:r>
    </w:p>
  </w:footnote>
  <w:footnote w:id="9">
    <w:p w:rsidR="00A4724C" w:rsidRPr="00413D0A" w:rsidRDefault="00A4724C" w:rsidP="00413D0A">
      <w:pPr>
        <w:pStyle w:val="aa"/>
        <w:jc w:val="both"/>
        <w:rPr>
          <w:rFonts w:ascii="Times New Roman" w:hAnsi="Times New Roman" w:cs="Times New Roman"/>
          <w:lang w:val="pt-PT"/>
        </w:rPr>
      </w:pPr>
      <w:r w:rsidRPr="00413D0A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413D0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300831">
        <w:rPr>
          <w:rFonts w:ascii="Times New Roman" w:hAnsi="Times New Roman" w:cs="Times New Roman"/>
          <w:color w:val="000000" w:themeColor="text1"/>
          <w:lang w:val="pt-PT"/>
        </w:rPr>
        <w:t xml:space="preserve">Para </w:t>
      </w:r>
      <w:r w:rsidR="00727AFE">
        <w:rPr>
          <w:rFonts w:ascii="Times New Roman" w:hAnsi="Times New Roman" w:cs="Times New Roman"/>
          <w:color w:val="000000" w:themeColor="text1"/>
          <w:lang w:val="pt-PT"/>
        </w:rPr>
        <w:t xml:space="preserve">efeitos do presente </w:t>
      </w:r>
      <w:r w:rsidR="00B26F18">
        <w:rPr>
          <w:rFonts w:ascii="Times New Roman" w:hAnsi="Times New Roman" w:cs="Times New Roman"/>
          <w:color w:val="000000" w:themeColor="text1"/>
          <w:lang w:val="pt-PT"/>
        </w:rPr>
        <w:t>ítem</w:t>
      </w:r>
      <w:r w:rsidR="00413D0A" w:rsidRPr="00413D0A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 w:rsidR="00144942">
        <w:rPr>
          <w:rFonts w:ascii="Times New Roman" w:hAnsi="Times New Roman" w:cs="Times New Roman"/>
          <w:color w:val="000000" w:themeColor="text1"/>
          <w:lang w:val="pt-PT"/>
        </w:rPr>
        <w:t xml:space="preserve">na altura em que </w:t>
      </w:r>
      <w:r w:rsidR="00413D0A" w:rsidRPr="00413D0A">
        <w:rPr>
          <w:rFonts w:ascii="Times New Roman" w:hAnsi="Times New Roman" w:cs="Times New Roman"/>
          <w:color w:val="000000" w:themeColor="text1"/>
          <w:lang w:val="pt-PT"/>
        </w:rPr>
        <w:t xml:space="preserve">o presente Acordo entra em vigor, </w:t>
      </w:r>
      <w:r w:rsidR="00144942">
        <w:rPr>
          <w:rFonts w:ascii="Times New Roman" w:hAnsi="Times New Roman" w:cs="Times New Roman"/>
          <w:color w:val="000000" w:themeColor="text1"/>
          <w:lang w:val="pt-PT"/>
        </w:rPr>
        <w:t xml:space="preserve">os </w:t>
      </w:r>
      <w:r w:rsidR="00413D0A" w:rsidRPr="00413D0A">
        <w:rPr>
          <w:rFonts w:ascii="Times New Roman" w:hAnsi="Times New Roman" w:cs="Times New Roman"/>
          <w:color w:val="000000" w:themeColor="text1"/>
          <w:lang w:val="pt-PT"/>
        </w:rPr>
        <w:t>serviços financeiros de política entendem-se por serviços financeiros prestados pelo Banco de Exportação e Importação da China, Banco de Desenvolvimento</w:t>
      </w:r>
      <w:r w:rsidR="00144942">
        <w:rPr>
          <w:rFonts w:ascii="Times New Roman" w:hAnsi="Times New Roman" w:cs="Times New Roman"/>
          <w:color w:val="000000" w:themeColor="text1"/>
          <w:lang w:val="pt-PT"/>
        </w:rPr>
        <w:t xml:space="preserve"> da</w:t>
      </w:r>
      <w:r w:rsidR="00413D0A" w:rsidRPr="00413D0A">
        <w:rPr>
          <w:rFonts w:ascii="Times New Roman" w:hAnsi="Times New Roman" w:cs="Times New Roman"/>
          <w:color w:val="000000" w:themeColor="text1"/>
          <w:lang w:val="pt-PT"/>
        </w:rPr>
        <w:t xml:space="preserve"> Agrícola da China e Companhia de Seguros de Importação e Crédito da China. E os serviços financeiros de desenvolvimento entendem-se por serviços financeiros prestados pelo Banco de Desenvolvimento da China.</w:t>
      </w:r>
    </w:p>
  </w:footnote>
  <w:footnote w:id="10">
    <w:p w:rsidR="002F5777" w:rsidRPr="00615971" w:rsidRDefault="002F5777" w:rsidP="00615971">
      <w:pPr>
        <w:pStyle w:val="aa"/>
        <w:jc w:val="both"/>
        <w:rPr>
          <w:rFonts w:ascii="Times New Roman" w:hAnsi="Times New Roman" w:cs="Times New Roman"/>
          <w:lang w:val="pt-PT"/>
        </w:rPr>
      </w:pPr>
      <w:r w:rsidRPr="00615971">
        <w:rPr>
          <w:rStyle w:val="ac"/>
          <w:rFonts w:ascii="Times New Roman" w:hAnsi="Times New Roman" w:cs="Times New Roman"/>
        </w:rPr>
        <w:footnoteRef/>
      </w:r>
      <w:r w:rsidRPr="00615971">
        <w:rPr>
          <w:rFonts w:ascii="Times New Roman" w:hAnsi="Times New Roman" w:cs="Times New Roman"/>
          <w:lang w:val="pt-PT"/>
        </w:rPr>
        <w:t xml:space="preserve"> </w:t>
      </w:r>
      <w:r w:rsidR="00727AFE">
        <w:rPr>
          <w:rFonts w:ascii="Times New Roman" w:hAnsi="Times New Roman" w:cs="Times New Roman"/>
          <w:lang w:val="pt-PT"/>
        </w:rPr>
        <w:t xml:space="preserve">Para efeitos do presente </w:t>
      </w:r>
      <w:r w:rsidR="00B26F18">
        <w:rPr>
          <w:rFonts w:ascii="Times New Roman" w:hAnsi="Times New Roman" w:cs="Times New Roman"/>
          <w:lang w:val="pt-PT"/>
        </w:rPr>
        <w:t>ítem</w:t>
      </w:r>
      <w:r w:rsidR="00615971" w:rsidRPr="00615971">
        <w:rPr>
          <w:rFonts w:ascii="Times New Roman" w:hAnsi="Times New Roman" w:cs="Times New Roman"/>
          <w:lang w:val="pt-PT"/>
        </w:rPr>
        <w:t xml:space="preserve">, </w:t>
      </w:r>
      <w:r w:rsidR="00615971" w:rsidRPr="00615971">
        <w:rPr>
          <w:rFonts w:ascii="Times New Roman" w:hAnsi="Times New Roman" w:cs="Times New Roman"/>
          <w:color w:val="222222"/>
          <w:lang w:val="pt-PT"/>
        </w:rPr>
        <w:t xml:space="preserve">as minorias étnicas referem-se aos 55 grupos étnicos </w:t>
      </w:r>
      <w:r w:rsidR="00300831">
        <w:rPr>
          <w:rFonts w:ascii="Times New Roman" w:hAnsi="Times New Roman" w:cs="Times New Roman" w:hint="eastAsia"/>
          <w:color w:val="222222"/>
          <w:lang w:val="pt-PT" w:eastAsia="zh-HK"/>
        </w:rPr>
        <w:t>inclu</w:t>
      </w:r>
      <w:r w:rsidR="00300831">
        <w:rPr>
          <w:rFonts w:ascii="Times New Roman" w:hAnsi="Times New Roman" w:cs="Times New Roman"/>
          <w:color w:val="222222"/>
          <w:lang w:val="pt-PT" w:eastAsia="zh-HK"/>
        </w:rPr>
        <w:t xml:space="preserve">ídos </w:t>
      </w:r>
      <w:r w:rsidR="00771058">
        <w:rPr>
          <w:rFonts w:ascii="Times New Roman" w:hAnsi="Times New Roman" w:cs="Times New Roman"/>
          <w:color w:val="222222"/>
          <w:lang w:val="pt-PT" w:eastAsia="zh-HK"/>
        </w:rPr>
        <w:t>n</w:t>
      </w:r>
      <w:r w:rsidR="00300831">
        <w:rPr>
          <w:rFonts w:ascii="Times New Roman" w:hAnsi="Times New Roman" w:cs="Times New Roman"/>
          <w:color w:val="222222"/>
          <w:lang w:val="pt-PT" w:eastAsia="zh-HK"/>
        </w:rPr>
        <w:t xml:space="preserve">os </w:t>
      </w:r>
      <w:r w:rsidR="00300831" w:rsidRPr="00615971">
        <w:rPr>
          <w:rFonts w:ascii="Times New Roman" w:hAnsi="Times New Roman" w:cs="Times New Roman"/>
          <w:color w:val="222222"/>
          <w:lang w:val="pt-PT"/>
        </w:rPr>
        <w:t xml:space="preserve">56 grupos étnicos reconhecidos pelo </w:t>
      </w:r>
      <w:r w:rsidR="00A540F3">
        <w:rPr>
          <w:rFonts w:ascii="Times New Roman" w:hAnsi="Times New Roman" w:cs="Times New Roman"/>
          <w:color w:val="222222"/>
          <w:lang w:val="pt-PT"/>
        </w:rPr>
        <w:t>G</w:t>
      </w:r>
      <w:r w:rsidR="00300831" w:rsidRPr="00615971">
        <w:rPr>
          <w:rFonts w:ascii="Times New Roman" w:hAnsi="Times New Roman" w:cs="Times New Roman"/>
          <w:color w:val="222222"/>
          <w:lang w:val="pt-PT"/>
        </w:rPr>
        <w:t xml:space="preserve">overno </w:t>
      </w:r>
      <w:r w:rsidR="00A540F3">
        <w:rPr>
          <w:rFonts w:ascii="Times New Roman" w:hAnsi="Times New Roman" w:cs="Times New Roman"/>
          <w:color w:val="222222"/>
          <w:lang w:val="pt-PT"/>
        </w:rPr>
        <w:t>C</w:t>
      </w:r>
      <w:r w:rsidR="00300831" w:rsidRPr="00615971">
        <w:rPr>
          <w:rFonts w:ascii="Times New Roman" w:hAnsi="Times New Roman" w:cs="Times New Roman"/>
          <w:color w:val="222222"/>
          <w:lang w:val="pt-PT"/>
        </w:rPr>
        <w:t>entral</w:t>
      </w:r>
      <w:r w:rsidR="00300831">
        <w:rPr>
          <w:rFonts w:ascii="Times New Roman" w:hAnsi="Times New Roman" w:cs="Times New Roman"/>
          <w:color w:val="222222"/>
          <w:lang w:val="pt-PT"/>
        </w:rPr>
        <w:t>,</w:t>
      </w:r>
      <w:r w:rsidR="00300831" w:rsidRPr="00615971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615971" w:rsidRPr="00615971">
        <w:rPr>
          <w:rFonts w:ascii="Times New Roman" w:hAnsi="Times New Roman" w:cs="Times New Roman"/>
          <w:color w:val="222222"/>
          <w:lang w:val="pt-PT"/>
        </w:rPr>
        <w:t>cuja população é inferior à etnia Han.</w:t>
      </w:r>
      <w:r w:rsidRPr="00615971">
        <w:rPr>
          <w:rFonts w:ascii="Times New Roman" w:hAnsi="Times New Roman" w:cs="Times New Roman"/>
          <w:color w:val="222222"/>
          <w:lang w:val="pt-PT"/>
        </w:rPr>
        <w:t xml:space="preserve"> </w:t>
      </w:r>
    </w:p>
  </w:footnote>
  <w:footnote w:id="11">
    <w:p w:rsidR="004937EA" w:rsidRPr="007D10A8" w:rsidRDefault="007D10A8" w:rsidP="004937EA">
      <w:pPr>
        <w:pStyle w:val="aa"/>
        <w:jc w:val="both"/>
        <w:rPr>
          <w:rFonts w:ascii="Times New Roman" w:hAnsi="Times New Roman" w:cs="Times New Roman"/>
          <w:lang w:val="pt-PT"/>
        </w:rPr>
      </w:pPr>
      <w:r w:rsidRPr="007D10A8">
        <w:rPr>
          <w:rStyle w:val="ac"/>
          <w:rFonts w:ascii="Times New Roman" w:hAnsi="Times New Roman" w:cs="Times New Roman"/>
        </w:rPr>
        <w:footnoteRef/>
      </w:r>
      <w:r w:rsidRPr="004937EA">
        <w:rPr>
          <w:rFonts w:ascii="Times New Roman" w:hAnsi="Times New Roman" w:cs="Times New Roman"/>
          <w:lang w:val="pt-PT"/>
        </w:rPr>
        <w:t xml:space="preserve"> </w:t>
      </w:r>
      <w:r w:rsidR="004937EA" w:rsidRPr="004937EA">
        <w:rPr>
          <w:rFonts w:ascii="Times New Roman" w:hAnsi="Times New Roman" w:cs="Times New Roman"/>
          <w:lang w:val="pt-PT"/>
        </w:rPr>
        <w:t>Implementada</w:t>
      </w:r>
      <w:r w:rsidR="00EC1FA9">
        <w:rPr>
          <w:rFonts w:ascii="Times New Roman" w:hAnsi="Times New Roman" w:cs="Times New Roman"/>
          <w:lang w:val="pt-PT"/>
        </w:rPr>
        <w:t>s</w:t>
      </w:r>
      <w:r w:rsidR="004937EA" w:rsidRPr="004937EA">
        <w:rPr>
          <w:rFonts w:ascii="Times New Roman" w:hAnsi="Times New Roman" w:cs="Times New Roman"/>
          <w:lang w:val="pt-PT"/>
        </w:rPr>
        <w:t xml:space="preserve"> </w:t>
      </w:r>
      <w:r w:rsidR="004937EA" w:rsidRPr="004937EA">
        <w:rPr>
          <w:rFonts w:ascii="Times New Roman" w:hAnsi="Times New Roman" w:cs="Times New Roman"/>
          <w:color w:val="222222"/>
          <w:lang w:val="pt-PT"/>
        </w:rPr>
        <w:t xml:space="preserve">de acordo com as disposições do presente Acordo. Após </w:t>
      </w:r>
      <w:r w:rsidR="00ED4AEC">
        <w:rPr>
          <w:rFonts w:ascii="Times New Roman" w:hAnsi="Times New Roman" w:cs="Times New Roman"/>
          <w:color w:val="222222"/>
          <w:lang w:val="pt-PT"/>
        </w:rPr>
        <w:t>consultas</w:t>
      </w:r>
      <w:r w:rsidR="004937EA" w:rsidRPr="004937EA">
        <w:rPr>
          <w:rFonts w:ascii="Times New Roman" w:hAnsi="Times New Roman" w:cs="Times New Roman"/>
          <w:color w:val="222222"/>
          <w:lang w:val="pt-PT"/>
        </w:rPr>
        <w:t xml:space="preserve"> entre as duas partes, as medidas </w:t>
      </w:r>
      <w:r w:rsidR="00CF0773" w:rsidRPr="00CF0773">
        <w:rPr>
          <w:rFonts w:ascii="Times New Roman" w:hAnsi="Times New Roman" w:cs="Times New Roman"/>
          <w:lang w:val="pt-PT"/>
        </w:rPr>
        <w:t>inconsistente</w:t>
      </w:r>
      <w:r w:rsidR="00CF0773">
        <w:rPr>
          <w:rFonts w:ascii="Times New Roman" w:hAnsi="Times New Roman" w:cs="Times New Roman"/>
          <w:lang w:val="pt-PT"/>
        </w:rPr>
        <w:t>s</w:t>
      </w:r>
      <w:r w:rsidR="004937EA" w:rsidRPr="004937EA">
        <w:rPr>
          <w:rFonts w:ascii="Times New Roman" w:hAnsi="Times New Roman" w:cs="Times New Roman"/>
          <w:color w:val="222222"/>
          <w:lang w:val="pt-PT"/>
        </w:rPr>
        <w:t xml:space="preserve"> reservadas </w:t>
      </w:r>
      <w:r w:rsidR="004937EA" w:rsidRPr="00EC1FA9">
        <w:rPr>
          <w:rFonts w:ascii="Times New Roman" w:hAnsi="Times New Roman" w:cs="Times New Roman"/>
          <w:color w:val="222222"/>
          <w:lang w:val="pt-PT"/>
        </w:rPr>
        <w:t xml:space="preserve">por </w:t>
      </w:r>
      <w:r w:rsidR="00EC1FA9">
        <w:rPr>
          <w:rFonts w:ascii="Times New Roman" w:hAnsi="Times New Roman" w:cs="Times New Roman"/>
          <w:color w:val="222222"/>
          <w:lang w:val="pt-PT"/>
        </w:rPr>
        <w:t>Macau</w:t>
      </w:r>
      <w:r w:rsidR="004937EA" w:rsidRPr="004937EA">
        <w:rPr>
          <w:rFonts w:ascii="Times New Roman" w:hAnsi="Times New Roman" w:cs="Times New Roman"/>
          <w:color w:val="222222"/>
          <w:lang w:val="pt-PT"/>
        </w:rPr>
        <w:t xml:space="preserve"> são listadas no presente Anexo. </w:t>
      </w:r>
    </w:p>
  </w:footnote>
  <w:footnote w:id="12">
    <w:p w:rsidR="007D10A8" w:rsidRPr="007D10A8" w:rsidRDefault="007D10A8" w:rsidP="007D10A8">
      <w:pPr>
        <w:pStyle w:val="aa"/>
        <w:jc w:val="both"/>
        <w:rPr>
          <w:lang w:val="pt-PT"/>
        </w:rPr>
      </w:pPr>
      <w:r w:rsidRPr="007D10A8">
        <w:rPr>
          <w:rStyle w:val="ac"/>
          <w:rFonts w:ascii="Times New Roman" w:hAnsi="Times New Roman" w:cs="Times New Roman"/>
        </w:rPr>
        <w:footnoteRef/>
      </w:r>
      <w:r w:rsidRPr="007D10A8">
        <w:rPr>
          <w:rFonts w:ascii="Times New Roman" w:hAnsi="Times New Roman" w:cs="Times New Roman"/>
          <w:lang w:val="pt-PT"/>
        </w:rPr>
        <w:t xml:space="preserve"> </w:t>
      </w:r>
      <w:r w:rsidR="00D74948" w:rsidRPr="00630A15">
        <w:rPr>
          <w:rFonts w:ascii="Times New Roman" w:hAnsi="Times New Roman" w:cs="Times New Roman"/>
          <w:lang w:val="pt-PT"/>
        </w:rPr>
        <w:t xml:space="preserve">Para </w:t>
      </w:r>
      <w:r w:rsidR="00D74948">
        <w:rPr>
          <w:rFonts w:ascii="Times New Roman" w:hAnsi="Times New Roman" w:cs="Times New Roman"/>
          <w:lang w:val="pt-PT"/>
        </w:rPr>
        <w:t>maior certeza</w:t>
      </w:r>
      <w:r w:rsidRPr="007D10A8">
        <w:rPr>
          <w:rFonts w:ascii="Times New Roman" w:hAnsi="Times New Roman" w:cs="Times New Roman"/>
          <w:lang w:val="pt-PT"/>
        </w:rPr>
        <w:t xml:space="preserve">, a </w:t>
      </w:r>
      <w:r w:rsidR="003A38EC">
        <w:rPr>
          <w:rFonts w:ascii="Times New Roman" w:hAnsi="Times New Roman" w:cs="Times New Roman"/>
          <w:lang w:val="pt-PT"/>
        </w:rPr>
        <w:t xml:space="preserve">Lista de </w:t>
      </w:r>
      <w:r w:rsidR="00B26F18">
        <w:rPr>
          <w:rFonts w:ascii="Times New Roman" w:hAnsi="Times New Roman" w:cs="Times New Roman"/>
          <w:lang w:val="pt-PT"/>
        </w:rPr>
        <w:t>c</w:t>
      </w:r>
      <w:r w:rsidR="003A38EC">
        <w:rPr>
          <w:rFonts w:ascii="Times New Roman" w:hAnsi="Times New Roman" w:cs="Times New Roman"/>
          <w:lang w:val="pt-PT"/>
        </w:rPr>
        <w:t>oncessão</w:t>
      </w:r>
      <w:r w:rsidRPr="007D10A8">
        <w:rPr>
          <w:rFonts w:ascii="Times New Roman" w:hAnsi="Times New Roman" w:cs="Times New Roman"/>
          <w:lang w:val="pt-PT"/>
        </w:rPr>
        <w:t xml:space="preserve"> da presente </w:t>
      </w:r>
      <w:r w:rsidR="001903C1">
        <w:rPr>
          <w:rFonts w:ascii="Times New Roman" w:hAnsi="Times New Roman" w:cs="Times New Roman"/>
          <w:lang w:val="pt-PT"/>
        </w:rPr>
        <w:t>Parte</w:t>
      </w:r>
      <w:r w:rsidRPr="007D10A8">
        <w:rPr>
          <w:rFonts w:ascii="Times New Roman" w:hAnsi="Times New Roman" w:cs="Times New Roman"/>
          <w:lang w:val="pt-PT"/>
        </w:rPr>
        <w:t xml:space="preserve"> não é aplicável aos sectores e medidas para quaisquer formas de investimento </w:t>
      </w:r>
      <w:r w:rsidR="00A540F3" w:rsidRPr="007D10A8">
        <w:rPr>
          <w:rFonts w:ascii="Times New Roman" w:hAnsi="Times New Roman" w:cs="Times New Roman"/>
          <w:lang w:val="pt-PT"/>
        </w:rPr>
        <w:t>abrang</w:t>
      </w:r>
      <w:r w:rsidR="00A540F3">
        <w:rPr>
          <w:rFonts w:ascii="Times New Roman" w:hAnsi="Times New Roman" w:cs="Times New Roman"/>
          <w:lang w:val="pt-PT"/>
        </w:rPr>
        <w:t>idos pelo</w:t>
      </w:r>
      <w:r w:rsidR="00A540F3" w:rsidRPr="007D10A8">
        <w:rPr>
          <w:rFonts w:ascii="Times New Roman" w:hAnsi="Times New Roman" w:cs="Times New Roman"/>
          <w:lang w:val="pt-PT"/>
        </w:rPr>
        <w:t xml:space="preserve"> </w:t>
      </w:r>
      <w:r w:rsidRPr="007D10A8">
        <w:rPr>
          <w:rFonts w:ascii="Times New Roman" w:hAnsi="Times New Roman" w:cs="Times New Roman"/>
          <w:color w:val="000000" w:themeColor="text1"/>
          <w:lang w:val="pt-PT"/>
        </w:rPr>
        <w:t>Acordo sobre Comércio de Serviços no âmbito do Acordo CEPA.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F4"/>
    <w:multiLevelType w:val="hybridMultilevel"/>
    <w:tmpl w:val="E5EC2D72"/>
    <w:lvl w:ilvl="0" w:tplc="C7D4BC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F5678AD"/>
    <w:multiLevelType w:val="hybridMultilevel"/>
    <w:tmpl w:val="13A022CA"/>
    <w:lvl w:ilvl="0" w:tplc="A19E9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ED45C40"/>
    <w:multiLevelType w:val="hybridMultilevel"/>
    <w:tmpl w:val="73F04C82"/>
    <w:lvl w:ilvl="0" w:tplc="F64C7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EE623CF"/>
    <w:multiLevelType w:val="hybridMultilevel"/>
    <w:tmpl w:val="AF307B6A"/>
    <w:lvl w:ilvl="0" w:tplc="6D143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337D4"/>
    <w:multiLevelType w:val="hybridMultilevel"/>
    <w:tmpl w:val="E768FEF6"/>
    <w:lvl w:ilvl="0" w:tplc="3688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143AE3"/>
    <w:multiLevelType w:val="hybridMultilevel"/>
    <w:tmpl w:val="B1C6AB4A"/>
    <w:lvl w:ilvl="0" w:tplc="71347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47546B7"/>
    <w:multiLevelType w:val="hybridMultilevel"/>
    <w:tmpl w:val="8E8C2C38"/>
    <w:lvl w:ilvl="0" w:tplc="769E1E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B399E"/>
    <w:multiLevelType w:val="hybridMultilevel"/>
    <w:tmpl w:val="68308E84"/>
    <w:lvl w:ilvl="0" w:tplc="D73EF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6773007"/>
    <w:multiLevelType w:val="hybridMultilevel"/>
    <w:tmpl w:val="68CE1FFE"/>
    <w:lvl w:ilvl="0" w:tplc="17B49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2E1CD3"/>
    <w:multiLevelType w:val="hybridMultilevel"/>
    <w:tmpl w:val="AFB66BCA"/>
    <w:lvl w:ilvl="0" w:tplc="B3F07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103626"/>
    <w:multiLevelType w:val="hybridMultilevel"/>
    <w:tmpl w:val="BAD87B50"/>
    <w:lvl w:ilvl="0" w:tplc="C6DA4A5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5411F2"/>
    <w:multiLevelType w:val="hybridMultilevel"/>
    <w:tmpl w:val="660C3288"/>
    <w:lvl w:ilvl="0" w:tplc="10E8E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8E17401"/>
    <w:multiLevelType w:val="hybridMultilevel"/>
    <w:tmpl w:val="BA365088"/>
    <w:lvl w:ilvl="0" w:tplc="6C1C0F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1E7115"/>
    <w:multiLevelType w:val="hybridMultilevel"/>
    <w:tmpl w:val="4B0430C6"/>
    <w:lvl w:ilvl="0" w:tplc="1CF07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EBE462B"/>
    <w:multiLevelType w:val="hybridMultilevel"/>
    <w:tmpl w:val="9FCE1B1C"/>
    <w:lvl w:ilvl="0" w:tplc="19FA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89666A"/>
    <w:multiLevelType w:val="hybridMultilevel"/>
    <w:tmpl w:val="4C26C4A6"/>
    <w:lvl w:ilvl="0" w:tplc="C6E84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C8"/>
    <w:rsid w:val="00000998"/>
    <w:rsid w:val="00001652"/>
    <w:rsid w:val="0000351C"/>
    <w:rsid w:val="00005137"/>
    <w:rsid w:val="000057E5"/>
    <w:rsid w:val="00006D3F"/>
    <w:rsid w:val="00012334"/>
    <w:rsid w:val="00024713"/>
    <w:rsid w:val="00030A80"/>
    <w:rsid w:val="000312A3"/>
    <w:rsid w:val="0003260E"/>
    <w:rsid w:val="00037DE0"/>
    <w:rsid w:val="00041A06"/>
    <w:rsid w:val="000518AB"/>
    <w:rsid w:val="00052CD8"/>
    <w:rsid w:val="0005330A"/>
    <w:rsid w:val="00065664"/>
    <w:rsid w:val="00073B40"/>
    <w:rsid w:val="00082E4D"/>
    <w:rsid w:val="0008596E"/>
    <w:rsid w:val="00092D2F"/>
    <w:rsid w:val="000B4A82"/>
    <w:rsid w:val="000B4C2C"/>
    <w:rsid w:val="000B70EF"/>
    <w:rsid w:val="000C49A2"/>
    <w:rsid w:val="000C5BA6"/>
    <w:rsid w:val="000C61F1"/>
    <w:rsid w:val="000D240B"/>
    <w:rsid w:val="000D347C"/>
    <w:rsid w:val="000D6F07"/>
    <w:rsid w:val="000E1C1E"/>
    <w:rsid w:val="000E6197"/>
    <w:rsid w:val="000F0BF8"/>
    <w:rsid w:val="000F3580"/>
    <w:rsid w:val="000F5516"/>
    <w:rsid w:val="00102F27"/>
    <w:rsid w:val="001035C0"/>
    <w:rsid w:val="00131901"/>
    <w:rsid w:val="00133E2B"/>
    <w:rsid w:val="00137A19"/>
    <w:rsid w:val="00137DD7"/>
    <w:rsid w:val="0014404F"/>
    <w:rsid w:val="00144942"/>
    <w:rsid w:val="001451EF"/>
    <w:rsid w:val="0014598C"/>
    <w:rsid w:val="00152480"/>
    <w:rsid w:val="0015370E"/>
    <w:rsid w:val="00160F28"/>
    <w:rsid w:val="00161420"/>
    <w:rsid w:val="001617DC"/>
    <w:rsid w:val="00166434"/>
    <w:rsid w:val="00167D14"/>
    <w:rsid w:val="00172556"/>
    <w:rsid w:val="001746A4"/>
    <w:rsid w:val="00175603"/>
    <w:rsid w:val="001767A4"/>
    <w:rsid w:val="0018736C"/>
    <w:rsid w:val="001903C1"/>
    <w:rsid w:val="0019201B"/>
    <w:rsid w:val="00192A8C"/>
    <w:rsid w:val="001A0F76"/>
    <w:rsid w:val="001A2E19"/>
    <w:rsid w:val="001A4096"/>
    <w:rsid w:val="001A5514"/>
    <w:rsid w:val="001A7784"/>
    <w:rsid w:val="001B15DE"/>
    <w:rsid w:val="001B29FF"/>
    <w:rsid w:val="001C36F1"/>
    <w:rsid w:val="001C4404"/>
    <w:rsid w:val="001D50EE"/>
    <w:rsid w:val="001D5A79"/>
    <w:rsid w:val="001D6D94"/>
    <w:rsid w:val="001E057B"/>
    <w:rsid w:val="001E221A"/>
    <w:rsid w:val="001E3345"/>
    <w:rsid w:val="001E64DE"/>
    <w:rsid w:val="001E6A02"/>
    <w:rsid w:val="001E7017"/>
    <w:rsid w:val="001F22C5"/>
    <w:rsid w:val="001F68B5"/>
    <w:rsid w:val="001F717C"/>
    <w:rsid w:val="001F77B8"/>
    <w:rsid w:val="00200850"/>
    <w:rsid w:val="002035A9"/>
    <w:rsid w:val="00207F84"/>
    <w:rsid w:val="002158CB"/>
    <w:rsid w:val="00220850"/>
    <w:rsid w:val="0023339A"/>
    <w:rsid w:val="00236492"/>
    <w:rsid w:val="0023796F"/>
    <w:rsid w:val="00237D24"/>
    <w:rsid w:val="00241126"/>
    <w:rsid w:val="0024436F"/>
    <w:rsid w:val="00247F68"/>
    <w:rsid w:val="00250E1F"/>
    <w:rsid w:val="00251190"/>
    <w:rsid w:val="00254B12"/>
    <w:rsid w:val="00262ADD"/>
    <w:rsid w:val="00271AC8"/>
    <w:rsid w:val="00272E1E"/>
    <w:rsid w:val="0027431C"/>
    <w:rsid w:val="00275519"/>
    <w:rsid w:val="00291181"/>
    <w:rsid w:val="00291FDC"/>
    <w:rsid w:val="00294596"/>
    <w:rsid w:val="002A7DDD"/>
    <w:rsid w:val="002B1A9E"/>
    <w:rsid w:val="002C5BFD"/>
    <w:rsid w:val="002D5B36"/>
    <w:rsid w:val="002D64AD"/>
    <w:rsid w:val="002E18E7"/>
    <w:rsid w:val="002E3F4F"/>
    <w:rsid w:val="002E5A10"/>
    <w:rsid w:val="002F5777"/>
    <w:rsid w:val="00300831"/>
    <w:rsid w:val="00303C13"/>
    <w:rsid w:val="003044B2"/>
    <w:rsid w:val="0030556D"/>
    <w:rsid w:val="0031141F"/>
    <w:rsid w:val="003118A8"/>
    <w:rsid w:val="00312879"/>
    <w:rsid w:val="00313EA8"/>
    <w:rsid w:val="00313EFC"/>
    <w:rsid w:val="00317D48"/>
    <w:rsid w:val="00322F86"/>
    <w:rsid w:val="00323345"/>
    <w:rsid w:val="0032347D"/>
    <w:rsid w:val="003279A8"/>
    <w:rsid w:val="00331507"/>
    <w:rsid w:val="00332B3E"/>
    <w:rsid w:val="00337634"/>
    <w:rsid w:val="00337AFF"/>
    <w:rsid w:val="00340052"/>
    <w:rsid w:val="003405F6"/>
    <w:rsid w:val="00341A52"/>
    <w:rsid w:val="003435D0"/>
    <w:rsid w:val="00344951"/>
    <w:rsid w:val="00344F59"/>
    <w:rsid w:val="00353488"/>
    <w:rsid w:val="0037027D"/>
    <w:rsid w:val="0037438A"/>
    <w:rsid w:val="00375696"/>
    <w:rsid w:val="0038553D"/>
    <w:rsid w:val="0039561F"/>
    <w:rsid w:val="0039603C"/>
    <w:rsid w:val="003A057D"/>
    <w:rsid w:val="003A0689"/>
    <w:rsid w:val="003A38EC"/>
    <w:rsid w:val="003B0241"/>
    <w:rsid w:val="003B0AD7"/>
    <w:rsid w:val="003C4FFE"/>
    <w:rsid w:val="003E62D9"/>
    <w:rsid w:val="003F0BBC"/>
    <w:rsid w:val="003F0EBD"/>
    <w:rsid w:val="003F19B5"/>
    <w:rsid w:val="004011F5"/>
    <w:rsid w:val="00406D22"/>
    <w:rsid w:val="004132CF"/>
    <w:rsid w:val="0041332C"/>
    <w:rsid w:val="00413D0A"/>
    <w:rsid w:val="00415825"/>
    <w:rsid w:val="00422F6A"/>
    <w:rsid w:val="00432078"/>
    <w:rsid w:val="0043307F"/>
    <w:rsid w:val="0043533F"/>
    <w:rsid w:val="00447EF8"/>
    <w:rsid w:val="004705B3"/>
    <w:rsid w:val="00472858"/>
    <w:rsid w:val="00473EC0"/>
    <w:rsid w:val="0047723D"/>
    <w:rsid w:val="004777DC"/>
    <w:rsid w:val="00477A7E"/>
    <w:rsid w:val="004803ED"/>
    <w:rsid w:val="004816BC"/>
    <w:rsid w:val="004849B3"/>
    <w:rsid w:val="0048678A"/>
    <w:rsid w:val="004937EA"/>
    <w:rsid w:val="004A19C0"/>
    <w:rsid w:val="004A32E2"/>
    <w:rsid w:val="004A555F"/>
    <w:rsid w:val="004B0CC8"/>
    <w:rsid w:val="004B7D37"/>
    <w:rsid w:val="004C03B8"/>
    <w:rsid w:val="004C2619"/>
    <w:rsid w:val="004C5751"/>
    <w:rsid w:val="004C6045"/>
    <w:rsid w:val="004C6343"/>
    <w:rsid w:val="004C7F1D"/>
    <w:rsid w:val="004D04FC"/>
    <w:rsid w:val="004D1AC8"/>
    <w:rsid w:val="004D5A53"/>
    <w:rsid w:val="004E0725"/>
    <w:rsid w:val="004E1A1B"/>
    <w:rsid w:val="004F1A45"/>
    <w:rsid w:val="004F6C6B"/>
    <w:rsid w:val="00502A93"/>
    <w:rsid w:val="00502E68"/>
    <w:rsid w:val="00507627"/>
    <w:rsid w:val="0051077C"/>
    <w:rsid w:val="00514462"/>
    <w:rsid w:val="00523024"/>
    <w:rsid w:val="005265C9"/>
    <w:rsid w:val="00542351"/>
    <w:rsid w:val="00544714"/>
    <w:rsid w:val="00547FE6"/>
    <w:rsid w:val="00553CAD"/>
    <w:rsid w:val="00557524"/>
    <w:rsid w:val="00565223"/>
    <w:rsid w:val="00572CA8"/>
    <w:rsid w:val="005802FB"/>
    <w:rsid w:val="0058194F"/>
    <w:rsid w:val="0058311D"/>
    <w:rsid w:val="00587B7D"/>
    <w:rsid w:val="00592B01"/>
    <w:rsid w:val="005A0A4F"/>
    <w:rsid w:val="005A18A4"/>
    <w:rsid w:val="005A4CD7"/>
    <w:rsid w:val="005A7DC8"/>
    <w:rsid w:val="005C201B"/>
    <w:rsid w:val="005C2A86"/>
    <w:rsid w:val="005C3CDE"/>
    <w:rsid w:val="005D1192"/>
    <w:rsid w:val="005D32BC"/>
    <w:rsid w:val="005D3CF7"/>
    <w:rsid w:val="005D4C39"/>
    <w:rsid w:val="005D575A"/>
    <w:rsid w:val="005D79E6"/>
    <w:rsid w:val="005E2231"/>
    <w:rsid w:val="0061092F"/>
    <w:rsid w:val="00613C9A"/>
    <w:rsid w:val="00615971"/>
    <w:rsid w:val="0061727A"/>
    <w:rsid w:val="00630A15"/>
    <w:rsid w:val="00635A80"/>
    <w:rsid w:val="0064145F"/>
    <w:rsid w:val="00644443"/>
    <w:rsid w:val="006448DA"/>
    <w:rsid w:val="00644F62"/>
    <w:rsid w:val="00652731"/>
    <w:rsid w:val="00661360"/>
    <w:rsid w:val="00662889"/>
    <w:rsid w:val="00664552"/>
    <w:rsid w:val="00666373"/>
    <w:rsid w:val="00666B71"/>
    <w:rsid w:val="00666BCB"/>
    <w:rsid w:val="006741BF"/>
    <w:rsid w:val="006755F8"/>
    <w:rsid w:val="00681F2B"/>
    <w:rsid w:val="006820AB"/>
    <w:rsid w:val="006947C5"/>
    <w:rsid w:val="00694E24"/>
    <w:rsid w:val="00695D64"/>
    <w:rsid w:val="006971F5"/>
    <w:rsid w:val="006A0595"/>
    <w:rsid w:val="006A2142"/>
    <w:rsid w:val="006A28AC"/>
    <w:rsid w:val="006A5B9D"/>
    <w:rsid w:val="006A5C70"/>
    <w:rsid w:val="006A73F9"/>
    <w:rsid w:val="006A7542"/>
    <w:rsid w:val="006B0195"/>
    <w:rsid w:val="006C11BB"/>
    <w:rsid w:val="006C5FD0"/>
    <w:rsid w:val="006D4CC8"/>
    <w:rsid w:val="006D699F"/>
    <w:rsid w:val="006D7506"/>
    <w:rsid w:val="006E7E07"/>
    <w:rsid w:val="006F1CDA"/>
    <w:rsid w:val="006F4BAC"/>
    <w:rsid w:val="007055A2"/>
    <w:rsid w:val="00711FED"/>
    <w:rsid w:val="0071397C"/>
    <w:rsid w:val="00715431"/>
    <w:rsid w:val="007228F1"/>
    <w:rsid w:val="00726132"/>
    <w:rsid w:val="00727AFE"/>
    <w:rsid w:val="007310F1"/>
    <w:rsid w:val="00731646"/>
    <w:rsid w:val="00734857"/>
    <w:rsid w:val="00736D03"/>
    <w:rsid w:val="007370CD"/>
    <w:rsid w:val="007378B7"/>
    <w:rsid w:val="00740D5E"/>
    <w:rsid w:val="0074495A"/>
    <w:rsid w:val="007451E1"/>
    <w:rsid w:val="00746AD2"/>
    <w:rsid w:val="00752299"/>
    <w:rsid w:val="00754AC3"/>
    <w:rsid w:val="00757136"/>
    <w:rsid w:val="00770C94"/>
    <w:rsid w:val="00771058"/>
    <w:rsid w:val="007766CF"/>
    <w:rsid w:val="00784A5F"/>
    <w:rsid w:val="007911C8"/>
    <w:rsid w:val="00792E5E"/>
    <w:rsid w:val="007957A3"/>
    <w:rsid w:val="007B44D5"/>
    <w:rsid w:val="007B5924"/>
    <w:rsid w:val="007B6998"/>
    <w:rsid w:val="007C05FA"/>
    <w:rsid w:val="007D0568"/>
    <w:rsid w:val="007D10A8"/>
    <w:rsid w:val="007E0833"/>
    <w:rsid w:val="007E1FA0"/>
    <w:rsid w:val="007E232F"/>
    <w:rsid w:val="007E332B"/>
    <w:rsid w:val="007E4CF6"/>
    <w:rsid w:val="007F1FE7"/>
    <w:rsid w:val="007F20D7"/>
    <w:rsid w:val="007F2830"/>
    <w:rsid w:val="007F56BC"/>
    <w:rsid w:val="008002CD"/>
    <w:rsid w:val="00804AE2"/>
    <w:rsid w:val="0080771D"/>
    <w:rsid w:val="008119D6"/>
    <w:rsid w:val="00814552"/>
    <w:rsid w:val="008151B0"/>
    <w:rsid w:val="0081643F"/>
    <w:rsid w:val="00822E46"/>
    <w:rsid w:val="00830259"/>
    <w:rsid w:val="0083301F"/>
    <w:rsid w:val="008342EF"/>
    <w:rsid w:val="00834732"/>
    <w:rsid w:val="00840BD1"/>
    <w:rsid w:val="00850E38"/>
    <w:rsid w:val="00851DC2"/>
    <w:rsid w:val="00861DE1"/>
    <w:rsid w:val="008639B8"/>
    <w:rsid w:val="00866EA5"/>
    <w:rsid w:val="0086763D"/>
    <w:rsid w:val="008753AB"/>
    <w:rsid w:val="00877B81"/>
    <w:rsid w:val="00885816"/>
    <w:rsid w:val="0089452E"/>
    <w:rsid w:val="00895666"/>
    <w:rsid w:val="008A06EF"/>
    <w:rsid w:val="008B40C4"/>
    <w:rsid w:val="008C3191"/>
    <w:rsid w:val="008D3C1D"/>
    <w:rsid w:val="008D736C"/>
    <w:rsid w:val="008E24AF"/>
    <w:rsid w:val="008E45A3"/>
    <w:rsid w:val="008E7564"/>
    <w:rsid w:val="008E7CBE"/>
    <w:rsid w:val="008F454C"/>
    <w:rsid w:val="008F6A01"/>
    <w:rsid w:val="0090147A"/>
    <w:rsid w:val="00901822"/>
    <w:rsid w:val="00901A79"/>
    <w:rsid w:val="00903132"/>
    <w:rsid w:val="00910048"/>
    <w:rsid w:val="00910CC9"/>
    <w:rsid w:val="00913FF4"/>
    <w:rsid w:val="00914942"/>
    <w:rsid w:val="00915501"/>
    <w:rsid w:val="00922755"/>
    <w:rsid w:val="00933E75"/>
    <w:rsid w:val="00935E03"/>
    <w:rsid w:val="009375D7"/>
    <w:rsid w:val="00940D7A"/>
    <w:rsid w:val="009470AA"/>
    <w:rsid w:val="00950277"/>
    <w:rsid w:val="00950445"/>
    <w:rsid w:val="0096071C"/>
    <w:rsid w:val="00967D0B"/>
    <w:rsid w:val="0097479E"/>
    <w:rsid w:val="009774FD"/>
    <w:rsid w:val="009808E4"/>
    <w:rsid w:val="00987CBC"/>
    <w:rsid w:val="00987EFE"/>
    <w:rsid w:val="00996809"/>
    <w:rsid w:val="009A1CA8"/>
    <w:rsid w:val="009A66F5"/>
    <w:rsid w:val="009A6928"/>
    <w:rsid w:val="009A6C52"/>
    <w:rsid w:val="009B2462"/>
    <w:rsid w:val="009B3B4F"/>
    <w:rsid w:val="009B7A42"/>
    <w:rsid w:val="009C0128"/>
    <w:rsid w:val="009C7825"/>
    <w:rsid w:val="009D24C1"/>
    <w:rsid w:val="009D3971"/>
    <w:rsid w:val="009D673E"/>
    <w:rsid w:val="009E0003"/>
    <w:rsid w:val="009E1D4A"/>
    <w:rsid w:val="009E42C8"/>
    <w:rsid w:val="009E6B14"/>
    <w:rsid w:val="009E7409"/>
    <w:rsid w:val="009E74AE"/>
    <w:rsid w:val="009F3871"/>
    <w:rsid w:val="00A01FF8"/>
    <w:rsid w:val="00A0317C"/>
    <w:rsid w:val="00A07110"/>
    <w:rsid w:val="00A121BE"/>
    <w:rsid w:val="00A13EE4"/>
    <w:rsid w:val="00A161EE"/>
    <w:rsid w:val="00A166AD"/>
    <w:rsid w:val="00A20804"/>
    <w:rsid w:val="00A315DE"/>
    <w:rsid w:val="00A45BFB"/>
    <w:rsid w:val="00A4724C"/>
    <w:rsid w:val="00A474D1"/>
    <w:rsid w:val="00A540F3"/>
    <w:rsid w:val="00A54B7F"/>
    <w:rsid w:val="00A65122"/>
    <w:rsid w:val="00A874A6"/>
    <w:rsid w:val="00A928B0"/>
    <w:rsid w:val="00A93030"/>
    <w:rsid w:val="00A937A5"/>
    <w:rsid w:val="00A972B6"/>
    <w:rsid w:val="00AA41B2"/>
    <w:rsid w:val="00AA7F2E"/>
    <w:rsid w:val="00AB156A"/>
    <w:rsid w:val="00AB178E"/>
    <w:rsid w:val="00AB1909"/>
    <w:rsid w:val="00AB1E17"/>
    <w:rsid w:val="00AB6919"/>
    <w:rsid w:val="00AC45FD"/>
    <w:rsid w:val="00AC4894"/>
    <w:rsid w:val="00AC7711"/>
    <w:rsid w:val="00AC7E7D"/>
    <w:rsid w:val="00AD1131"/>
    <w:rsid w:val="00AD459F"/>
    <w:rsid w:val="00AE2962"/>
    <w:rsid w:val="00AE5365"/>
    <w:rsid w:val="00AE623A"/>
    <w:rsid w:val="00AE6347"/>
    <w:rsid w:val="00AF0D87"/>
    <w:rsid w:val="00B12543"/>
    <w:rsid w:val="00B172F6"/>
    <w:rsid w:val="00B22FD9"/>
    <w:rsid w:val="00B2619F"/>
    <w:rsid w:val="00B26F18"/>
    <w:rsid w:val="00B32045"/>
    <w:rsid w:val="00B33FBD"/>
    <w:rsid w:val="00B36962"/>
    <w:rsid w:val="00B50855"/>
    <w:rsid w:val="00B517DF"/>
    <w:rsid w:val="00B53CAF"/>
    <w:rsid w:val="00B57701"/>
    <w:rsid w:val="00B641F7"/>
    <w:rsid w:val="00B663B0"/>
    <w:rsid w:val="00B71B23"/>
    <w:rsid w:val="00B73252"/>
    <w:rsid w:val="00B75110"/>
    <w:rsid w:val="00B75B61"/>
    <w:rsid w:val="00B76294"/>
    <w:rsid w:val="00B774D3"/>
    <w:rsid w:val="00B81278"/>
    <w:rsid w:val="00B82B04"/>
    <w:rsid w:val="00B83778"/>
    <w:rsid w:val="00B91BC2"/>
    <w:rsid w:val="00B946C0"/>
    <w:rsid w:val="00BA78B5"/>
    <w:rsid w:val="00BB030A"/>
    <w:rsid w:val="00BB0F09"/>
    <w:rsid w:val="00BB37F5"/>
    <w:rsid w:val="00BB6DDF"/>
    <w:rsid w:val="00BC16DA"/>
    <w:rsid w:val="00BD0036"/>
    <w:rsid w:val="00BD5749"/>
    <w:rsid w:val="00BE211C"/>
    <w:rsid w:val="00BE6535"/>
    <w:rsid w:val="00BF1ECC"/>
    <w:rsid w:val="00BF3B81"/>
    <w:rsid w:val="00C0290E"/>
    <w:rsid w:val="00C03A95"/>
    <w:rsid w:val="00C1080D"/>
    <w:rsid w:val="00C14874"/>
    <w:rsid w:val="00C15F3A"/>
    <w:rsid w:val="00C23C22"/>
    <w:rsid w:val="00C349B2"/>
    <w:rsid w:val="00C34D2F"/>
    <w:rsid w:val="00C45254"/>
    <w:rsid w:val="00C46CDA"/>
    <w:rsid w:val="00C54CD9"/>
    <w:rsid w:val="00C54EAA"/>
    <w:rsid w:val="00C56A83"/>
    <w:rsid w:val="00C56EAB"/>
    <w:rsid w:val="00C631BC"/>
    <w:rsid w:val="00C63F6B"/>
    <w:rsid w:val="00C6682C"/>
    <w:rsid w:val="00C83476"/>
    <w:rsid w:val="00C87CEF"/>
    <w:rsid w:val="00C935DE"/>
    <w:rsid w:val="00C9725F"/>
    <w:rsid w:val="00CA28F0"/>
    <w:rsid w:val="00CA46AA"/>
    <w:rsid w:val="00CB1DA3"/>
    <w:rsid w:val="00CB5752"/>
    <w:rsid w:val="00CB7CEF"/>
    <w:rsid w:val="00CC6771"/>
    <w:rsid w:val="00CE03BD"/>
    <w:rsid w:val="00CE387A"/>
    <w:rsid w:val="00CE59B4"/>
    <w:rsid w:val="00CF0773"/>
    <w:rsid w:val="00CF28C0"/>
    <w:rsid w:val="00CF5CC6"/>
    <w:rsid w:val="00CF67C5"/>
    <w:rsid w:val="00D00359"/>
    <w:rsid w:val="00D06D7B"/>
    <w:rsid w:val="00D367F9"/>
    <w:rsid w:val="00D407F8"/>
    <w:rsid w:val="00D408B9"/>
    <w:rsid w:val="00D50E41"/>
    <w:rsid w:val="00D51E59"/>
    <w:rsid w:val="00D634E1"/>
    <w:rsid w:val="00D6492F"/>
    <w:rsid w:val="00D65581"/>
    <w:rsid w:val="00D71E42"/>
    <w:rsid w:val="00D73735"/>
    <w:rsid w:val="00D74948"/>
    <w:rsid w:val="00D75061"/>
    <w:rsid w:val="00D750FD"/>
    <w:rsid w:val="00D7668E"/>
    <w:rsid w:val="00D77344"/>
    <w:rsid w:val="00D819A1"/>
    <w:rsid w:val="00D84AC3"/>
    <w:rsid w:val="00D87AC7"/>
    <w:rsid w:val="00D925AC"/>
    <w:rsid w:val="00DA30FB"/>
    <w:rsid w:val="00DA4143"/>
    <w:rsid w:val="00DC08D3"/>
    <w:rsid w:val="00DC1861"/>
    <w:rsid w:val="00DC2492"/>
    <w:rsid w:val="00DC425C"/>
    <w:rsid w:val="00DE325C"/>
    <w:rsid w:val="00DE414B"/>
    <w:rsid w:val="00DE5E94"/>
    <w:rsid w:val="00DF3A3C"/>
    <w:rsid w:val="00DF6B94"/>
    <w:rsid w:val="00E16778"/>
    <w:rsid w:val="00E16B79"/>
    <w:rsid w:val="00E217DB"/>
    <w:rsid w:val="00E26D4C"/>
    <w:rsid w:val="00E30FF5"/>
    <w:rsid w:val="00E33C86"/>
    <w:rsid w:val="00E400D7"/>
    <w:rsid w:val="00E42A61"/>
    <w:rsid w:val="00E43E2D"/>
    <w:rsid w:val="00E510BF"/>
    <w:rsid w:val="00E56633"/>
    <w:rsid w:val="00E571A3"/>
    <w:rsid w:val="00E60484"/>
    <w:rsid w:val="00E61153"/>
    <w:rsid w:val="00E66B47"/>
    <w:rsid w:val="00E73302"/>
    <w:rsid w:val="00E7348E"/>
    <w:rsid w:val="00E74177"/>
    <w:rsid w:val="00E74C23"/>
    <w:rsid w:val="00E7701A"/>
    <w:rsid w:val="00E771A4"/>
    <w:rsid w:val="00E85A80"/>
    <w:rsid w:val="00E9381A"/>
    <w:rsid w:val="00E940E9"/>
    <w:rsid w:val="00EA01AC"/>
    <w:rsid w:val="00EA3C7F"/>
    <w:rsid w:val="00EA56D4"/>
    <w:rsid w:val="00EB2FBD"/>
    <w:rsid w:val="00EB63E6"/>
    <w:rsid w:val="00EB760E"/>
    <w:rsid w:val="00EC1FA9"/>
    <w:rsid w:val="00EC499D"/>
    <w:rsid w:val="00ED21A7"/>
    <w:rsid w:val="00ED2596"/>
    <w:rsid w:val="00ED3852"/>
    <w:rsid w:val="00ED4AEC"/>
    <w:rsid w:val="00EE1CB9"/>
    <w:rsid w:val="00EE5842"/>
    <w:rsid w:val="00EE6D5F"/>
    <w:rsid w:val="00EE7914"/>
    <w:rsid w:val="00EE7D62"/>
    <w:rsid w:val="00F02509"/>
    <w:rsid w:val="00F029B6"/>
    <w:rsid w:val="00F108F1"/>
    <w:rsid w:val="00F15B3C"/>
    <w:rsid w:val="00F23BD9"/>
    <w:rsid w:val="00F31460"/>
    <w:rsid w:val="00F31C4D"/>
    <w:rsid w:val="00F35C1D"/>
    <w:rsid w:val="00F36B9D"/>
    <w:rsid w:val="00F36D33"/>
    <w:rsid w:val="00F40CB9"/>
    <w:rsid w:val="00F44F2E"/>
    <w:rsid w:val="00F45095"/>
    <w:rsid w:val="00F47182"/>
    <w:rsid w:val="00F4773E"/>
    <w:rsid w:val="00F47D14"/>
    <w:rsid w:val="00F52305"/>
    <w:rsid w:val="00F60185"/>
    <w:rsid w:val="00F6289F"/>
    <w:rsid w:val="00F640D6"/>
    <w:rsid w:val="00F661C0"/>
    <w:rsid w:val="00F66589"/>
    <w:rsid w:val="00F704C6"/>
    <w:rsid w:val="00F71EB2"/>
    <w:rsid w:val="00F722FD"/>
    <w:rsid w:val="00F8064E"/>
    <w:rsid w:val="00F853E5"/>
    <w:rsid w:val="00F87042"/>
    <w:rsid w:val="00F87294"/>
    <w:rsid w:val="00F93DC8"/>
    <w:rsid w:val="00F94D42"/>
    <w:rsid w:val="00F954DC"/>
    <w:rsid w:val="00F95A0D"/>
    <w:rsid w:val="00F9630A"/>
    <w:rsid w:val="00F9664E"/>
    <w:rsid w:val="00FA1048"/>
    <w:rsid w:val="00FB2201"/>
    <w:rsid w:val="00FB78FF"/>
    <w:rsid w:val="00FC0482"/>
    <w:rsid w:val="00FC4CEA"/>
    <w:rsid w:val="00FC70E4"/>
    <w:rsid w:val="00FD5224"/>
    <w:rsid w:val="00FD79DB"/>
    <w:rsid w:val="00FE0C10"/>
    <w:rsid w:val="00FE4435"/>
    <w:rsid w:val="00FE6A0D"/>
    <w:rsid w:val="00FE7EF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F0EBD"/>
  </w:style>
  <w:style w:type="paragraph" w:styleId="a3">
    <w:name w:val="List Paragraph"/>
    <w:basedOn w:val="a"/>
    <w:uiPriority w:val="34"/>
    <w:qFormat/>
    <w:rsid w:val="00BE6535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10CC9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AF0D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5">
    <w:name w:val="Emphasis"/>
    <w:basedOn w:val="a0"/>
    <w:uiPriority w:val="20"/>
    <w:qFormat/>
    <w:rsid w:val="00BB6DD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B6DDF"/>
  </w:style>
  <w:style w:type="paragraph" w:styleId="a6">
    <w:name w:val="header"/>
    <w:basedOn w:val="a"/>
    <w:link w:val="a7"/>
    <w:uiPriority w:val="99"/>
    <w:unhideWhenUsed/>
    <w:rsid w:val="00291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11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1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1181"/>
    <w:rPr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2158C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2158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158CB"/>
    <w:rPr>
      <w:vertAlign w:val="superscript"/>
    </w:rPr>
  </w:style>
  <w:style w:type="paragraph" w:styleId="ad">
    <w:name w:val="No Spacing"/>
    <w:link w:val="ae"/>
    <w:uiPriority w:val="1"/>
    <w:qFormat/>
    <w:rsid w:val="001D5A7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1D5A79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8194F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194F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F0EBD"/>
  </w:style>
  <w:style w:type="paragraph" w:styleId="a3">
    <w:name w:val="List Paragraph"/>
    <w:basedOn w:val="a"/>
    <w:uiPriority w:val="34"/>
    <w:qFormat/>
    <w:rsid w:val="00BE6535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10CC9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AF0D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5">
    <w:name w:val="Emphasis"/>
    <w:basedOn w:val="a0"/>
    <w:uiPriority w:val="20"/>
    <w:qFormat/>
    <w:rsid w:val="00BB6DD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B6DDF"/>
  </w:style>
  <w:style w:type="paragraph" w:styleId="a6">
    <w:name w:val="header"/>
    <w:basedOn w:val="a"/>
    <w:link w:val="a7"/>
    <w:uiPriority w:val="99"/>
    <w:unhideWhenUsed/>
    <w:rsid w:val="00291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11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1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1181"/>
    <w:rPr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2158C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2158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158CB"/>
    <w:rPr>
      <w:vertAlign w:val="superscript"/>
    </w:rPr>
  </w:style>
  <w:style w:type="paragraph" w:styleId="ad">
    <w:name w:val="No Spacing"/>
    <w:link w:val="ae"/>
    <w:uiPriority w:val="1"/>
    <w:qFormat/>
    <w:rsid w:val="001D5A7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1D5A79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8194F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194F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12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9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2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18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97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431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18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5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53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863127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3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84992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882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0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2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64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1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3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81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58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33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53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81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080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383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9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52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006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DA04-2950-405F-9595-F74025D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10</cp:revision>
  <dcterms:created xsi:type="dcterms:W3CDTF">2018-04-16T10:26:00Z</dcterms:created>
  <dcterms:modified xsi:type="dcterms:W3CDTF">2018-06-07T09:13:00Z</dcterms:modified>
</cp:coreProperties>
</file>