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9" w:rsidRPr="00B215CB" w:rsidRDefault="00BF6708">
      <w:pPr>
        <w:adjustRightInd w:val="0"/>
        <w:snapToGrid w:val="0"/>
        <w:spacing w:line="360" w:lineRule="auto"/>
        <w:jc w:val="center"/>
        <w:rPr>
          <w:rFonts w:eastAsia="FangSong_GB2312"/>
          <w:b/>
          <w:kern w:val="0"/>
          <w:sz w:val="36"/>
          <w:szCs w:val="32"/>
          <w:u w:color="000000"/>
        </w:rPr>
      </w:pPr>
      <w:bookmarkStart w:id="0" w:name="_GoBack"/>
      <w:bookmarkEnd w:id="0"/>
      <w:r w:rsidRPr="00BF6708">
        <w:rPr>
          <w:rFonts w:hint="eastAsia"/>
          <w:b/>
          <w:kern w:val="0"/>
          <w:sz w:val="36"/>
          <w:szCs w:val="32"/>
          <w:u w:color="000000"/>
        </w:rPr>
        <w:t>关于修订《</w:t>
      </w:r>
      <w:r w:rsidRPr="00BF6708">
        <w:rPr>
          <w:b/>
          <w:kern w:val="0"/>
          <w:sz w:val="36"/>
          <w:szCs w:val="32"/>
          <w:u w:color="000000"/>
        </w:rPr>
        <w:t>&lt;</w:t>
      </w:r>
      <w:r w:rsidRPr="00BF6708">
        <w:rPr>
          <w:rFonts w:hint="eastAsia"/>
          <w:b/>
          <w:kern w:val="0"/>
          <w:sz w:val="36"/>
          <w:szCs w:val="32"/>
          <w:u w:color="000000"/>
        </w:rPr>
        <w:t>内地与澳门关于建立更紧密经贸关系的</w:t>
      </w:r>
    </w:p>
    <w:p w:rsidR="00CC2119" w:rsidRPr="00B215CB" w:rsidRDefault="00BF6708">
      <w:pPr>
        <w:adjustRightInd w:val="0"/>
        <w:snapToGrid w:val="0"/>
        <w:spacing w:line="360" w:lineRule="auto"/>
        <w:jc w:val="center"/>
        <w:rPr>
          <w:rFonts w:eastAsia="FangSong_GB2312"/>
          <w:b/>
          <w:kern w:val="0"/>
          <w:sz w:val="36"/>
          <w:szCs w:val="32"/>
          <w:u w:color="000000"/>
        </w:rPr>
      </w:pPr>
      <w:r w:rsidRPr="00BF6708">
        <w:rPr>
          <w:rFonts w:hint="eastAsia"/>
          <w:b/>
          <w:kern w:val="0"/>
          <w:sz w:val="36"/>
          <w:szCs w:val="32"/>
          <w:u w:color="000000"/>
        </w:rPr>
        <w:t>安排</w:t>
      </w:r>
      <w:r w:rsidRPr="00BF6708">
        <w:rPr>
          <w:b/>
          <w:kern w:val="0"/>
          <w:sz w:val="36"/>
          <w:szCs w:val="32"/>
          <w:u w:color="000000"/>
        </w:rPr>
        <w:t>&gt;</w:t>
      </w:r>
      <w:r w:rsidRPr="00BF6708">
        <w:rPr>
          <w:rFonts w:hint="eastAsia"/>
          <w:b/>
          <w:kern w:val="0"/>
          <w:sz w:val="36"/>
          <w:szCs w:val="32"/>
          <w:u w:color="000000"/>
        </w:rPr>
        <w:t>服务贸易协议》的协议</w:t>
      </w:r>
    </w:p>
    <w:p w:rsidR="00CC2119" w:rsidRDefault="00CC2119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kern w:val="0"/>
          <w:sz w:val="15"/>
          <w:szCs w:val="15"/>
          <w:u w:color="000000"/>
        </w:rPr>
      </w:pP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kern w:val="0"/>
          <w:sz w:val="32"/>
          <w:szCs w:val="32"/>
          <w:u w:color="000000"/>
        </w:rPr>
        <w:t xml:space="preserve">    </w:t>
      </w:r>
      <w:r w:rsidRPr="00BF6708">
        <w:rPr>
          <w:rFonts w:hint="eastAsia"/>
          <w:kern w:val="0"/>
          <w:sz w:val="32"/>
          <w:szCs w:val="32"/>
          <w:u w:color="000000"/>
        </w:rPr>
        <w:t>为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进一步提高《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&lt;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内地与澳门关于建立更紧密经贸关系的安排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&gt;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服务贸易协议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(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以下简称《服务贸易协议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)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的水平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，深化内地</w:t>
      </w:r>
      <w:r w:rsidR="003C3513">
        <w:rPr>
          <w:rStyle w:val="ac"/>
          <w:rFonts w:ascii="FangSong" w:eastAsia="FangSong" w:hAnsi="FangSong"/>
          <w:color w:val="000000" w:themeColor="text1"/>
          <w:sz w:val="32"/>
          <w:szCs w:val="32"/>
        </w:rPr>
        <w:footnoteReference w:id="1"/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与澳门特别行政区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(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以下简称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“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双方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”)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服务贸易自由化，加强双方经贸交流与合作，双方决定，对二〇一五年十一月二十八日在澳门特别行政区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(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以下简称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“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澳门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”)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签署的《服务贸易协议》作出如下修订：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一、</w:t>
      </w:r>
      <w:r w:rsidRPr="00BF6708">
        <w:rPr>
          <w:rFonts w:hint="eastAsia"/>
          <w:sz w:val="32"/>
          <w:szCs w:val="32"/>
        </w:rPr>
        <w:t>对《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服务贸易协议</w:t>
      </w:r>
      <w:r w:rsidRPr="00BF6708">
        <w:rPr>
          <w:rFonts w:hint="eastAsia"/>
          <w:sz w:val="32"/>
          <w:szCs w:val="32"/>
        </w:rPr>
        <w:t>》正文部分的修订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如下：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  <w:lang w:eastAsia="zh-HK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1.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《服务贸易协议》第三章（义务及规定）第三条（义务）第一款修订为：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“一</w:t>
      </w:r>
      <w:r w:rsidRPr="00BF6708">
        <w:rPr>
          <w:rFonts w:ascii="FangSong_GB2312" w:hAnsi="FangSong_GB2312" w:cs="FangSong_GB2312" w:hint="eastAsia"/>
          <w:spacing w:val="-20"/>
          <w:kern w:val="0"/>
          <w:sz w:val="32"/>
          <w:szCs w:val="32"/>
          <w:u w:color="000000"/>
        </w:rPr>
        <w:t>、</w:t>
      </w:r>
      <w:r>
        <w:rPr>
          <w:rFonts w:ascii="FangSong_GB2312" w:hAnsi="FangSong_GB2312" w:cs="FangSong_GB2312"/>
          <w:kern w:val="0"/>
          <w:sz w:val="32"/>
          <w:szCs w:val="32"/>
          <w:u w:color="000000"/>
        </w:rPr>
        <w:t>内地对澳门服务和服务提供</w:t>
      </w:r>
      <w:r w:rsidRPr="00BF6708">
        <w:rPr>
          <w:rFonts w:ascii="新細明體" w:hAnsi="新細明體" w:cs="FangSong_GB2312" w:hint="eastAsia"/>
          <w:kern w:val="0"/>
          <w:sz w:val="32"/>
          <w:szCs w:val="32"/>
          <w:u w:color="000000"/>
        </w:rPr>
        <w:t>者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的具体措施载于本协议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附件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。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对于本协议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附件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2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所列明的具体承诺的实施，除执行本协议规定外，还应适用内地有关法律法规和行政规章。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”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2.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《服务贸易协议》第四章（商业存在）脚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注</w:t>
      </w:r>
      <w:r>
        <w:rPr>
          <w:rFonts w:ascii="MS Mincho" w:eastAsia="MS Mincho" w:hAnsi="MS Mincho" w:cs="MS Mincho"/>
          <w:kern w:val="0"/>
          <w:sz w:val="32"/>
          <w:szCs w:val="32"/>
          <w:u w:color="000000"/>
        </w:rPr>
        <w:t>‍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6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予以删除。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3.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《服务贸易协议》第五章（跨境服务）脚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注</w:t>
      </w:r>
      <w:r>
        <w:rPr>
          <w:rFonts w:ascii="MS Mincho" w:eastAsia="MS Mincho" w:hAnsi="MS Mincho" w:cs="MS Mincho"/>
          <w:kern w:val="0"/>
          <w:sz w:val="32"/>
          <w:szCs w:val="32"/>
          <w:u w:color="000000"/>
        </w:rPr>
        <w:t>‍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7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予以删除。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4.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《服务贸易协议》第六章（电信专章）第十一条（电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lastRenderedPageBreak/>
        <w:t>信服务）和第七章（文化专章）第十二条（文化服务）予以删除。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5.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《服务贸易协议》第八章（特殊手续和信息要求）、第九章（投资便利化）和第十章（其他条款）依序重新编号为第六章、第七章和第八章；第十三条至第十六条依序重新编号为第十一条至第十四条。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6.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《服务贸易协议》第七章（投资便利化）第十二条（投资便利化）（即原第九章第十四条）修订为：</w:t>
      </w:r>
    </w:p>
    <w:p w:rsidR="006D625B" w:rsidRDefault="00BF6708" w:rsidP="0020170B">
      <w:pPr>
        <w:adjustRightInd w:val="0"/>
        <w:snapToGrid w:val="0"/>
        <w:spacing w:line="360" w:lineRule="auto"/>
        <w:rPr>
          <w:rFonts w:ascii="新細明體" w:eastAsia="新細明體" w:hAnsi="新細明體"/>
          <w:sz w:val="32"/>
          <w:szCs w:val="32"/>
        </w:rPr>
      </w:pPr>
      <w:r w:rsidRPr="00BF6708">
        <w:rPr>
          <w:rFonts w:ascii="新細明體" w:hAnsi="新細明體" w:cs="FangSong_GB2312"/>
          <w:spacing w:val="-20"/>
          <w:kern w:val="0"/>
          <w:sz w:val="32"/>
          <w:szCs w:val="32"/>
          <w:u w:color="000000"/>
        </w:rPr>
        <w:t xml:space="preserve">    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“一</w:t>
      </w:r>
      <w:r w:rsidRPr="00BF6708">
        <w:rPr>
          <w:rFonts w:hint="eastAsia"/>
          <w:spacing w:val="-20"/>
          <w:sz w:val="32"/>
          <w:szCs w:val="32"/>
        </w:rPr>
        <w:t>、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为提高投资便利化水平</w:t>
      </w:r>
      <w:r>
        <w:rPr>
          <w:rFonts w:ascii="FangSong_GB2312" w:hAnsi="FangSong_GB2312" w:cs="FangSong_GB2312"/>
          <w:kern w:val="0"/>
          <w:sz w:val="32"/>
          <w:szCs w:val="32"/>
          <w:u w:color="000000"/>
        </w:rPr>
        <w:t>，内地同意对澳门服务提供</w:t>
      </w:r>
      <w:r w:rsidRPr="00BF6708">
        <w:rPr>
          <w:rFonts w:ascii="新細明體" w:hAnsi="新細明體" w:cs="FangSong_GB2312" w:hint="eastAsia"/>
          <w:kern w:val="0"/>
          <w:sz w:val="32"/>
          <w:szCs w:val="32"/>
          <w:u w:color="000000"/>
        </w:rPr>
        <w:t>者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在内地投资本协议对澳门开放的服务贸易领域，公司设立及变更的合同、章程审批改为备案管理，备案后按内地有关规定办理相关手续。以下两种情形除外：</w:t>
      </w:r>
    </w:p>
    <w:p w:rsidR="00CC2119" w:rsidRDefault="00BF6708">
      <w:pPr>
        <w:adjustRightInd w:val="0"/>
        <w:snapToGrid w:val="0"/>
        <w:spacing w:line="360" w:lineRule="auto"/>
        <w:ind w:firstLine="640"/>
        <w:rPr>
          <w:rFonts w:eastAsia="FangSong_GB2312"/>
          <w:sz w:val="32"/>
          <w:szCs w:val="32"/>
          <w:lang w:val="en-GB"/>
        </w:rPr>
      </w:pPr>
      <w:r w:rsidRPr="00BF6708">
        <w:rPr>
          <w:rFonts w:ascii="FangSong_GB2312" w:hAnsi="FangSong_GB2312" w:cs="FangSong_GB2312"/>
          <w:spacing w:val="8"/>
          <w:kern w:val="0"/>
          <w:sz w:val="32"/>
          <w:szCs w:val="32"/>
          <w:u w:color="000000"/>
        </w:rPr>
        <w:t>（一）第四章第九条涉及保留的限制性措施及金融机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构的设立及变更按现行外商投资法律法规以及相关规定办理；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或</w:t>
      </w:r>
    </w:p>
    <w:p w:rsidR="00A07FE8" w:rsidRDefault="00BF6708">
      <w:pPr>
        <w:adjustRightInd w:val="0"/>
        <w:snapToGrid w:val="0"/>
        <w:spacing w:line="360" w:lineRule="auto"/>
        <w:ind w:firstLine="640"/>
        <w:rPr>
          <w:rFonts w:eastAsia="新細明體"/>
          <w:sz w:val="32"/>
          <w:szCs w:val="32"/>
        </w:rPr>
      </w:pPr>
      <w:r w:rsidRPr="00BF6708">
        <w:rPr>
          <w:rFonts w:ascii="FangSong_GB2312" w:hAnsi="FangSong_GB2312" w:cs="FangSong_GB2312" w:hint="eastAsia"/>
          <w:spacing w:val="8"/>
          <w:kern w:val="0"/>
          <w:sz w:val="32"/>
          <w:szCs w:val="32"/>
          <w:u w:color="000000"/>
        </w:rPr>
        <w:t>（</w:t>
      </w:r>
      <w:r w:rsidRPr="00BF6708">
        <w:rPr>
          <w:rFonts w:hint="eastAsia"/>
          <w:sz w:val="32"/>
          <w:szCs w:val="32"/>
        </w:rPr>
        <w:t>二</w:t>
      </w:r>
      <w:r w:rsidRPr="00BF6708">
        <w:rPr>
          <w:rFonts w:ascii="FangSong_GB2312" w:hAnsi="FangSong_GB2312" w:cs="FangSong_GB2312"/>
          <w:spacing w:val="8"/>
          <w:kern w:val="0"/>
          <w:sz w:val="32"/>
          <w:szCs w:val="32"/>
          <w:u w:color="000000"/>
        </w:rPr>
        <w:t>）公司以外其他形式的商业存在的设立及变更按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现行有关规定办理。</w:t>
      </w:r>
    </w:p>
    <w:p w:rsidR="006039B6" w:rsidRDefault="00BF6708">
      <w:pPr>
        <w:adjustRightInd w:val="0"/>
        <w:snapToGrid w:val="0"/>
        <w:spacing w:line="360" w:lineRule="auto"/>
        <w:ind w:firstLine="640"/>
        <w:rPr>
          <w:rFonts w:ascii="FangSong_GB2312" w:eastAsia="新細明體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二、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内地可依法对</w:t>
      </w:r>
      <w:r>
        <w:rPr>
          <w:rFonts w:ascii="FangSong_GB2312" w:hAnsi="FangSong_GB2312" w:cs="FangSong_GB2312"/>
          <w:kern w:val="0"/>
          <w:sz w:val="32"/>
          <w:szCs w:val="32"/>
          <w:u w:color="000000"/>
        </w:rPr>
        <w:t>上述安排作出调整，进一步提高澳门服务提供</w:t>
      </w:r>
      <w:r w:rsidRPr="00BF6708">
        <w:rPr>
          <w:rFonts w:ascii="新細明體" w:hAnsi="新細明體" w:cs="FangSong_GB2312" w:hint="eastAsia"/>
          <w:kern w:val="0"/>
          <w:sz w:val="32"/>
          <w:szCs w:val="32"/>
          <w:u w:color="000000"/>
        </w:rPr>
        <w:t>者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投资便利化水平。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”</w:t>
      </w:r>
    </w:p>
    <w:p w:rsidR="00CC2119" w:rsidRPr="00D478ED" w:rsidRDefault="00BF6708">
      <w:pPr>
        <w:adjustRightInd w:val="0"/>
        <w:snapToGrid w:val="0"/>
        <w:spacing w:line="360" w:lineRule="auto"/>
        <w:ind w:firstLine="640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二、进一步扩大内地对澳门服务领域开放，对《服务贸易协议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》附件</w:t>
      </w:r>
      <w:r w:rsidRPr="00BF6708">
        <w:rPr>
          <w:rFonts w:ascii="FangSong_GB2312" w:hAnsi="FangSong_GB2312" w:cs="FangSong_GB2312"/>
          <w:spacing w:val="-6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《内地向澳门开放服务贸易的具体承诺》表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《</w:t>
      </w:r>
      <w:r w:rsidRPr="00BF6708">
        <w:rPr>
          <w:rFonts w:hint="eastAsia"/>
          <w:sz w:val="32"/>
          <w:szCs w:val="32"/>
        </w:rPr>
        <w:t>对商业存在保留的限制性措施（负面清单）》进行缩减</w:t>
      </w:r>
      <w:r w:rsidRPr="00BF6708">
        <w:rPr>
          <w:rFonts w:hint="eastAsia"/>
          <w:sz w:val="32"/>
          <w:szCs w:val="32"/>
        </w:rPr>
        <w:lastRenderedPageBreak/>
        <w:t>和修订，修订内容详见本协议附件</w:t>
      </w:r>
      <w:r w:rsidRPr="00BF6708">
        <w:rPr>
          <w:rFonts w:ascii="FangSong_GB2312" w:hAnsi="FangSong_GB2312" w:cs="FangSong_GB2312" w:hint="eastAsia"/>
          <w:spacing w:val="8"/>
          <w:kern w:val="0"/>
          <w:sz w:val="32"/>
          <w:szCs w:val="32"/>
          <w:u w:color="000000"/>
        </w:rPr>
        <w:t>表</w:t>
      </w:r>
      <w:r w:rsidRPr="00BF6708">
        <w:rPr>
          <w:rFonts w:ascii="FangSong_GB2312" w:hAnsi="FangSong_GB2312" w:cs="FangSong_GB2312"/>
          <w:spacing w:val="8"/>
          <w:kern w:val="0"/>
          <w:sz w:val="32"/>
          <w:szCs w:val="32"/>
          <w:u w:color="000000"/>
        </w:rPr>
        <w:t>1</w:t>
      </w:r>
      <w:r w:rsidRPr="00BF6708">
        <w:rPr>
          <w:rFonts w:hint="eastAsia"/>
          <w:sz w:val="32"/>
          <w:szCs w:val="32"/>
        </w:rPr>
        <w:t>。在跨境服务领域内地对澳门增加新的开放措施，对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》附件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2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《</w:t>
      </w:r>
      <w:r w:rsidRPr="00BF6708">
        <w:rPr>
          <w:rFonts w:hint="eastAsia"/>
          <w:sz w:val="32"/>
          <w:szCs w:val="32"/>
        </w:rPr>
        <w:t>跨境服务开放措施（正面清单）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》的</w:t>
      </w:r>
      <w:r w:rsidRPr="00BF6708">
        <w:rPr>
          <w:rFonts w:hint="eastAsia"/>
          <w:sz w:val="32"/>
          <w:szCs w:val="32"/>
        </w:rPr>
        <w:t>修订内容详见本协议附件</w:t>
      </w:r>
      <w:r w:rsidRPr="00BF6708">
        <w:rPr>
          <w:rFonts w:ascii="FangSong_GB2312" w:hAnsi="FangSong_GB2312" w:cs="FangSong_GB2312" w:hint="eastAsia"/>
          <w:spacing w:val="8"/>
          <w:kern w:val="0"/>
          <w:sz w:val="32"/>
          <w:szCs w:val="32"/>
          <w:u w:color="000000"/>
        </w:rPr>
        <w:t>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2</w:t>
      </w:r>
      <w:r w:rsidRPr="00BF6708">
        <w:rPr>
          <w:rFonts w:hint="eastAsia"/>
          <w:sz w:val="32"/>
          <w:szCs w:val="32"/>
        </w:rPr>
        <w:t>。对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《服务贸易协议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》附件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hint="eastAsia"/>
          <w:sz w:val="32"/>
          <w:szCs w:val="32"/>
        </w:rPr>
        <w:t>表</w:t>
      </w:r>
      <w:r w:rsidRPr="00BF6708">
        <w:rPr>
          <w:sz w:val="32"/>
          <w:szCs w:val="32"/>
        </w:rPr>
        <w:t>3</w:t>
      </w:r>
      <w:r w:rsidRPr="00BF6708">
        <w:rPr>
          <w:rFonts w:hint="eastAsia"/>
          <w:sz w:val="32"/>
          <w:szCs w:val="32"/>
        </w:rPr>
        <w:t>《电信领域开放措施（正面清单）》</w:t>
      </w:r>
      <w:r w:rsidRPr="00BF6708">
        <w:rPr>
          <w:rFonts w:hint="eastAsia"/>
          <w:sz w:val="32"/>
          <w:szCs w:val="32"/>
          <w:lang w:val="en-GB"/>
        </w:rPr>
        <w:t>和</w:t>
      </w:r>
      <w:r w:rsidRPr="00BF6708">
        <w:rPr>
          <w:rFonts w:hint="eastAsia"/>
          <w:sz w:val="32"/>
          <w:szCs w:val="32"/>
        </w:rPr>
        <w:t>表</w:t>
      </w:r>
      <w:r w:rsidRPr="00BF6708">
        <w:rPr>
          <w:sz w:val="32"/>
          <w:szCs w:val="32"/>
        </w:rPr>
        <w:t>4</w:t>
      </w:r>
      <w:r w:rsidRPr="00BF6708">
        <w:rPr>
          <w:rFonts w:hint="eastAsia"/>
          <w:sz w:val="32"/>
          <w:szCs w:val="32"/>
        </w:rPr>
        <w:t>《</w:t>
      </w:r>
      <w:r w:rsidRPr="00BF6708">
        <w:rPr>
          <w:rFonts w:hint="eastAsia"/>
          <w:sz w:val="32"/>
          <w:szCs w:val="32"/>
          <w:lang w:val="en-GB"/>
        </w:rPr>
        <w:t>文化领域开放措施</w:t>
      </w:r>
      <w:r w:rsidRPr="00BF6708">
        <w:rPr>
          <w:rFonts w:hint="eastAsia"/>
          <w:sz w:val="32"/>
          <w:szCs w:val="32"/>
        </w:rPr>
        <w:t>（正面清单）》</w:t>
      </w:r>
      <w:r w:rsidRPr="00BF6708">
        <w:rPr>
          <w:rFonts w:hint="eastAsia"/>
          <w:sz w:val="32"/>
          <w:szCs w:val="32"/>
          <w:lang w:val="en-GB"/>
        </w:rPr>
        <w:t>分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别按照商业存在和跨境服务模式进行梳理，</w:t>
      </w:r>
      <w:r w:rsidR="005E6DF1" w:rsidRPr="005E6DF1">
        <w:rPr>
          <w:rFonts w:ascii="新細明體" w:hAnsi="新細明體" w:cs="新細明體" w:hint="eastAsia"/>
          <w:kern w:val="0"/>
          <w:sz w:val="32"/>
          <w:szCs w:val="32"/>
          <w:u w:color="000000"/>
        </w:rPr>
        <w:t>已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并入本协议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附件表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和表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2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中。本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附件表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和表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2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分别取代《服务贸易协议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》附件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1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和表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2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。</w:t>
      </w:r>
    </w:p>
    <w:p w:rsidR="008F4B0D" w:rsidRPr="008F4B0D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三、为明晰起见，《服务贸易协议》中未被本协议修订的条款仍然有效并继续实施，而其他条款将按原有条款继续实施直至本协议实施为止。</w:t>
      </w:r>
    </w:p>
    <w:p w:rsidR="00CC2119" w:rsidRDefault="00BF6708">
      <w:pPr>
        <w:adjustRightInd w:val="0"/>
        <w:snapToGrid w:val="0"/>
        <w:spacing w:line="360" w:lineRule="auto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新細明體" w:hAnsi="新細明體" w:cs="FangSong_GB2312"/>
          <w:kern w:val="0"/>
          <w:sz w:val="32"/>
          <w:szCs w:val="32"/>
          <w:u w:color="000000"/>
        </w:rPr>
        <w:t xml:space="preserve">    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本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协议自双方代表正式签署之日起生效，自二〇二〇年六月一日起实施。本协议以中文书就，一式两份。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本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协议</w:t>
      </w: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附件构成本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协议的组成部分。</w:t>
      </w:r>
    </w:p>
    <w:p w:rsidR="00CC2119" w:rsidRDefault="00BF6708">
      <w:pPr>
        <w:adjustRightInd w:val="0"/>
        <w:snapToGrid w:val="0"/>
        <w:spacing w:line="360" w:lineRule="auto"/>
        <w:ind w:firstLine="640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本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协议于二〇一九年十一月二十日在澳门签署。</w:t>
      </w:r>
    </w:p>
    <w:p w:rsidR="00CC2119" w:rsidRDefault="00CC2119">
      <w:pPr>
        <w:adjustRightInd w:val="0"/>
        <w:snapToGrid w:val="0"/>
        <w:spacing w:line="360" w:lineRule="auto"/>
        <w:ind w:firstLine="640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</w:p>
    <w:p w:rsidR="00CC2119" w:rsidRDefault="00CC2119">
      <w:pPr>
        <w:adjustRightInd w:val="0"/>
        <w:snapToGrid w:val="0"/>
        <w:spacing w:line="360" w:lineRule="auto"/>
        <w:ind w:firstLine="640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</w:p>
    <w:p w:rsidR="00CC2119" w:rsidRDefault="00BF6708">
      <w:pPr>
        <w:adjustRightInd w:val="0"/>
        <w:snapToGrid w:val="0"/>
        <w:spacing w:line="360" w:lineRule="auto"/>
        <w:ind w:firstLineChars="221" w:firstLine="707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中华人民共和国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        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中</w:t>
      </w:r>
      <w:r w:rsidR="00D7052A" w:rsidRPr="00D7052A">
        <w:rPr>
          <w:rFonts w:ascii="FangSong_GB2312" w:hAnsi="FangSong_GB2312" w:cs="FangSong_GB2312" w:hint="eastAsia"/>
          <w:kern w:val="0"/>
          <w:sz w:val="32"/>
          <w:szCs w:val="32"/>
          <w:u w:color="000000"/>
        </w:rPr>
        <w:t>华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人民共和国</w:t>
      </w:r>
    </w:p>
    <w:p w:rsidR="00CC2119" w:rsidRDefault="00BF6708">
      <w:pPr>
        <w:adjustRightInd w:val="0"/>
        <w:snapToGrid w:val="0"/>
        <w:spacing w:line="360" w:lineRule="auto"/>
        <w:ind w:firstLineChars="221" w:firstLine="707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商务部副部长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 xml:space="preserve">      </w:t>
      </w:r>
      <w:r w:rsidRPr="00BF6708">
        <w:rPr>
          <w:rFonts w:ascii="FangSong_GB2312" w:hAnsi="FangSong_GB2312" w:cs="FangSong_GB2312"/>
          <w:kern w:val="0"/>
          <w:sz w:val="32"/>
          <w:szCs w:val="32"/>
          <w:u w:color="000000"/>
        </w:rPr>
        <w:t>澳门特别行政区经济财政司司长</w:t>
      </w:r>
    </w:p>
    <w:p w:rsidR="00CC2119" w:rsidRDefault="00CC2119">
      <w:pPr>
        <w:adjustRightInd w:val="0"/>
        <w:snapToGrid w:val="0"/>
        <w:spacing w:line="360" w:lineRule="auto"/>
        <w:ind w:firstLineChars="221" w:firstLine="707"/>
        <w:rPr>
          <w:rFonts w:ascii="FangSong_GB2312" w:eastAsia="FangSong_GB2312" w:hAnsi="FangSong_GB2312" w:cs="FangSong_GB2312"/>
          <w:kern w:val="0"/>
          <w:sz w:val="32"/>
          <w:szCs w:val="32"/>
          <w:u w:color="000000"/>
        </w:rPr>
      </w:pPr>
    </w:p>
    <w:p w:rsidR="00CC2119" w:rsidRDefault="00E3159F">
      <w:pPr>
        <w:adjustRightInd w:val="0"/>
        <w:snapToGrid w:val="0"/>
        <w:spacing w:line="360" w:lineRule="auto"/>
        <w:ind w:firstLineChars="221" w:firstLine="707"/>
        <w:rPr>
          <w:rFonts w:ascii="FangSong_GB2312" w:eastAsia="FangSong_GB2312" w:hAnsi="SimSun"/>
          <w:snapToGrid w:val="0"/>
          <w:kern w:val="28"/>
          <w:sz w:val="32"/>
          <w:szCs w:val="32"/>
        </w:rPr>
      </w:pPr>
      <w:r>
        <w:rPr>
          <w:rFonts w:ascii="FangSong_GB2312" w:eastAsia="FangSong_GB2312" w:hAnsi="FangSong_GB2312" w:cs="FangSong_GB2312"/>
          <w:kern w:val="0"/>
          <w:sz w:val="32"/>
          <w:szCs w:val="32"/>
          <w:u w:val="single"/>
        </w:rPr>
        <w:t xml:space="preserve">               </w:t>
      </w:r>
      <w:r w:rsidR="008F4B0D">
        <w:rPr>
          <w:rFonts w:ascii="FangSong_GB2312" w:eastAsia="FangSong_GB2312" w:hAnsi="FangSong_GB2312" w:cs="FangSong_GB2312"/>
          <w:kern w:val="0"/>
          <w:sz w:val="32"/>
          <w:szCs w:val="32"/>
        </w:rPr>
        <w:t xml:space="preserve">           </w:t>
      </w:r>
      <w:r>
        <w:rPr>
          <w:rFonts w:ascii="FangSong_GB2312" w:eastAsia="FangSong_GB2312" w:hAnsi="FangSong_GB2312" w:cs="FangSong_GB2312"/>
          <w:kern w:val="0"/>
          <w:sz w:val="32"/>
          <w:szCs w:val="32"/>
          <w:u w:val="single"/>
        </w:rPr>
        <w:t xml:space="preserve">               </w:t>
      </w:r>
    </w:p>
    <w:sectPr w:rsidR="00CC2119" w:rsidSect="005300DA">
      <w:footerReference w:type="default" r:id="rId10"/>
      <w:pgSz w:w="11906" w:h="16838"/>
      <w:pgMar w:top="1389" w:right="1797" w:bottom="1702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BC" w:rsidRDefault="00965DBC">
      <w:r>
        <w:separator/>
      </w:r>
    </w:p>
  </w:endnote>
  <w:endnote w:type="continuationSeparator" w:id="0">
    <w:p w:rsidR="00965DBC" w:rsidRDefault="0096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6628"/>
    </w:sdtPr>
    <w:sdtEndPr/>
    <w:sdtContent>
      <w:p w:rsidR="00CC2119" w:rsidRDefault="00E315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14" w:rsidRPr="00785A14">
          <w:rPr>
            <w:noProof/>
            <w:lang w:val="zh-CN"/>
          </w:rPr>
          <w:t>1</w:t>
        </w:r>
        <w:r>
          <w:fldChar w:fldCharType="end"/>
        </w:r>
      </w:p>
    </w:sdtContent>
  </w:sdt>
  <w:p w:rsidR="00CC2119" w:rsidRDefault="00CC2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BC" w:rsidRDefault="00965DBC"/>
  </w:footnote>
  <w:footnote w:type="continuationSeparator" w:id="0">
    <w:p w:rsidR="00965DBC" w:rsidRDefault="00965DBC">
      <w:r>
        <w:continuationSeparator/>
      </w:r>
    </w:p>
  </w:footnote>
  <w:footnote w:id="1">
    <w:p w:rsidR="003C3513" w:rsidRPr="003C3513" w:rsidRDefault="003C3513" w:rsidP="00DF0037">
      <w:pPr>
        <w:pStyle w:val="ab"/>
        <w:rPr>
          <w:rFonts w:eastAsia="新細明體"/>
          <w:lang w:eastAsia="zh-TW"/>
        </w:rPr>
      </w:pPr>
      <w:r>
        <w:rPr>
          <w:rStyle w:val="ac"/>
        </w:rPr>
        <w:footnoteRef/>
      </w:r>
      <w:r w:rsidR="00BF6708" w:rsidRPr="00BF6708">
        <w:rPr>
          <w:rFonts w:ascii="新細明體" w:hAnsi="新細明體"/>
        </w:rPr>
        <w:t xml:space="preserve"> </w:t>
      </w:r>
      <w:r w:rsidR="00BF6708" w:rsidRPr="00BF6708">
        <w:rPr>
          <w:rFonts w:hint="eastAsia"/>
        </w:rPr>
        <w:t>内地</w:t>
      </w:r>
      <w:r w:rsidR="00BF6708" w:rsidRPr="00BF6708">
        <w:rPr>
          <w:rFonts w:ascii="新細明體" w:hAnsi="新細明體" w:hint="eastAsia"/>
        </w:rPr>
        <w:t>系</w:t>
      </w:r>
      <w:r w:rsidR="00BF6708" w:rsidRPr="00BF6708">
        <w:rPr>
          <w:rFonts w:hint="eastAsia"/>
        </w:rPr>
        <w:t>指中华人民共和国的全部关税领土。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C54"/>
    <w:multiLevelType w:val="multilevel"/>
    <w:tmpl w:val="2DD44C54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18"/>
        <w:szCs w:val="18"/>
        <w:vertAlign w:val="superscrip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23"/>
    <w:rsid w:val="8FFD984B"/>
    <w:rsid w:val="97FBB2A8"/>
    <w:rsid w:val="9C8D4FFA"/>
    <w:rsid w:val="9E790B98"/>
    <w:rsid w:val="9FB7ADE0"/>
    <w:rsid w:val="AFDF5D99"/>
    <w:rsid w:val="B0AFE81D"/>
    <w:rsid w:val="B3FEC133"/>
    <w:rsid w:val="BA7A0E2D"/>
    <w:rsid w:val="BFDF1F74"/>
    <w:rsid w:val="BFFBE869"/>
    <w:rsid w:val="CFFF79C7"/>
    <w:rsid w:val="D4F9672F"/>
    <w:rsid w:val="D5F3A4CB"/>
    <w:rsid w:val="D5FCAEFC"/>
    <w:rsid w:val="DBAF8482"/>
    <w:rsid w:val="DBFBD285"/>
    <w:rsid w:val="DDFE6319"/>
    <w:rsid w:val="DEDDACE6"/>
    <w:rsid w:val="DFBD5052"/>
    <w:rsid w:val="DFFDE750"/>
    <w:rsid w:val="E6FDBC5C"/>
    <w:rsid w:val="E7DCDCF9"/>
    <w:rsid w:val="E99E4A17"/>
    <w:rsid w:val="EE58502C"/>
    <w:rsid w:val="EF6FE971"/>
    <w:rsid w:val="F43E9516"/>
    <w:rsid w:val="F6FAC061"/>
    <w:rsid w:val="F76B127E"/>
    <w:rsid w:val="F7BB18A4"/>
    <w:rsid w:val="F7CB406A"/>
    <w:rsid w:val="F7E256F4"/>
    <w:rsid w:val="F7FF7274"/>
    <w:rsid w:val="F8DB987C"/>
    <w:rsid w:val="F9DD0B01"/>
    <w:rsid w:val="F9FE578F"/>
    <w:rsid w:val="F9FFDC9D"/>
    <w:rsid w:val="FBEFDD2F"/>
    <w:rsid w:val="FBF3FAC3"/>
    <w:rsid w:val="FC3FD9AC"/>
    <w:rsid w:val="FC7FF3B8"/>
    <w:rsid w:val="FDBB3799"/>
    <w:rsid w:val="FDD9F20B"/>
    <w:rsid w:val="FE9F3892"/>
    <w:rsid w:val="FF8F83D3"/>
    <w:rsid w:val="FFB67A63"/>
    <w:rsid w:val="FFBE8E7A"/>
    <w:rsid w:val="FFCB3DF2"/>
    <w:rsid w:val="FFDE6CFE"/>
    <w:rsid w:val="FFF72B16"/>
    <w:rsid w:val="FFF73AB5"/>
    <w:rsid w:val="FFFB39AD"/>
    <w:rsid w:val="FFFB73F9"/>
    <w:rsid w:val="FFFBAEF6"/>
    <w:rsid w:val="FFFDBFA1"/>
    <w:rsid w:val="FFFF4FF2"/>
    <w:rsid w:val="00020376"/>
    <w:rsid w:val="00021EA3"/>
    <w:rsid w:val="000246CC"/>
    <w:rsid w:val="00025032"/>
    <w:rsid w:val="000254A6"/>
    <w:rsid w:val="000260D4"/>
    <w:rsid w:val="000303DF"/>
    <w:rsid w:val="00030D5E"/>
    <w:rsid w:val="000369E4"/>
    <w:rsid w:val="000427DE"/>
    <w:rsid w:val="00047454"/>
    <w:rsid w:val="000475C6"/>
    <w:rsid w:val="0004786B"/>
    <w:rsid w:val="000528D1"/>
    <w:rsid w:val="0005722C"/>
    <w:rsid w:val="0006186B"/>
    <w:rsid w:val="00064858"/>
    <w:rsid w:val="00070B19"/>
    <w:rsid w:val="00074C15"/>
    <w:rsid w:val="00080BCC"/>
    <w:rsid w:val="00082F07"/>
    <w:rsid w:val="00083F27"/>
    <w:rsid w:val="00086D60"/>
    <w:rsid w:val="00090D6B"/>
    <w:rsid w:val="00097BE8"/>
    <w:rsid w:val="000A0470"/>
    <w:rsid w:val="000A0B43"/>
    <w:rsid w:val="000A7C92"/>
    <w:rsid w:val="000D3789"/>
    <w:rsid w:val="000D5603"/>
    <w:rsid w:val="000E0F79"/>
    <w:rsid w:val="000E2BCF"/>
    <w:rsid w:val="00105002"/>
    <w:rsid w:val="001066B2"/>
    <w:rsid w:val="001143EF"/>
    <w:rsid w:val="00123C3D"/>
    <w:rsid w:val="00124243"/>
    <w:rsid w:val="00124675"/>
    <w:rsid w:val="00126646"/>
    <w:rsid w:val="00132E44"/>
    <w:rsid w:val="001435B4"/>
    <w:rsid w:val="00153849"/>
    <w:rsid w:val="001576E9"/>
    <w:rsid w:val="001604CF"/>
    <w:rsid w:val="00163DCF"/>
    <w:rsid w:val="001671BA"/>
    <w:rsid w:val="00171B23"/>
    <w:rsid w:val="00171E0E"/>
    <w:rsid w:val="001766B3"/>
    <w:rsid w:val="00185CBC"/>
    <w:rsid w:val="001909EE"/>
    <w:rsid w:val="00193081"/>
    <w:rsid w:val="0019441D"/>
    <w:rsid w:val="001A0228"/>
    <w:rsid w:val="001D49D8"/>
    <w:rsid w:val="001E394F"/>
    <w:rsid w:val="001F6044"/>
    <w:rsid w:val="0020170B"/>
    <w:rsid w:val="00202858"/>
    <w:rsid w:val="00204A61"/>
    <w:rsid w:val="0020763C"/>
    <w:rsid w:val="002107EE"/>
    <w:rsid w:val="00232F2B"/>
    <w:rsid w:val="00236856"/>
    <w:rsid w:val="00237F6C"/>
    <w:rsid w:val="00245C27"/>
    <w:rsid w:val="0024767F"/>
    <w:rsid w:val="00264490"/>
    <w:rsid w:val="002650EC"/>
    <w:rsid w:val="00280633"/>
    <w:rsid w:val="002810B0"/>
    <w:rsid w:val="002A3980"/>
    <w:rsid w:val="002A5BAF"/>
    <w:rsid w:val="002A60EC"/>
    <w:rsid w:val="002B25D5"/>
    <w:rsid w:val="002B2FE5"/>
    <w:rsid w:val="002B6437"/>
    <w:rsid w:val="002B74BB"/>
    <w:rsid w:val="002C7C5A"/>
    <w:rsid w:val="002D3BE0"/>
    <w:rsid w:val="002D61D8"/>
    <w:rsid w:val="002E0380"/>
    <w:rsid w:val="002E0E24"/>
    <w:rsid w:val="002E21E8"/>
    <w:rsid w:val="002F28EF"/>
    <w:rsid w:val="002F54E9"/>
    <w:rsid w:val="0030130A"/>
    <w:rsid w:val="00314CF9"/>
    <w:rsid w:val="00316B3B"/>
    <w:rsid w:val="00320461"/>
    <w:rsid w:val="00322D03"/>
    <w:rsid w:val="00332FE6"/>
    <w:rsid w:val="003351A4"/>
    <w:rsid w:val="00342A21"/>
    <w:rsid w:val="00343566"/>
    <w:rsid w:val="00355D7A"/>
    <w:rsid w:val="00363921"/>
    <w:rsid w:val="003731FA"/>
    <w:rsid w:val="00373B55"/>
    <w:rsid w:val="0039079F"/>
    <w:rsid w:val="00395B40"/>
    <w:rsid w:val="003A462B"/>
    <w:rsid w:val="003A5EB3"/>
    <w:rsid w:val="003A65A5"/>
    <w:rsid w:val="003B0A51"/>
    <w:rsid w:val="003B0FC5"/>
    <w:rsid w:val="003C3513"/>
    <w:rsid w:val="003D592E"/>
    <w:rsid w:val="003E2FE1"/>
    <w:rsid w:val="003E4D62"/>
    <w:rsid w:val="003F4902"/>
    <w:rsid w:val="00400CD8"/>
    <w:rsid w:val="00403E8F"/>
    <w:rsid w:val="00431601"/>
    <w:rsid w:val="00434E4F"/>
    <w:rsid w:val="00445B56"/>
    <w:rsid w:val="00453BAD"/>
    <w:rsid w:val="004736E7"/>
    <w:rsid w:val="00473A35"/>
    <w:rsid w:val="00476852"/>
    <w:rsid w:val="00481C50"/>
    <w:rsid w:val="0049419C"/>
    <w:rsid w:val="00497B81"/>
    <w:rsid w:val="004A60D9"/>
    <w:rsid w:val="004A6ACE"/>
    <w:rsid w:val="004E7D03"/>
    <w:rsid w:val="004F4E32"/>
    <w:rsid w:val="00507DAF"/>
    <w:rsid w:val="00527A80"/>
    <w:rsid w:val="005300DA"/>
    <w:rsid w:val="00532CAD"/>
    <w:rsid w:val="00534DEA"/>
    <w:rsid w:val="00537940"/>
    <w:rsid w:val="00540690"/>
    <w:rsid w:val="005407B8"/>
    <w:rsid w:val="00540A7E"/>
    <w:rsid w:val="00541062"/>
    <w:rsid w:val="00542869"/>
    <w:rsid w:val="00544663"/>
    <w:rsid w:val="00547B9B"/>
    <w:rsid w:val="00552354"/>
    <w:rsid w:val="005570E6"/>
    <w:rsid w:val="00564650"/>
    <w:rsid w:val="0058001D"/>
    <w:rsid w:val="00584F4A"/>
    <w:rsid w:val="00592786"/>
    <w:rsid w:val="00593C67"/>
    <w:rsid w:val="00596029"/>
    <w:rsid w:val="005A0490"/>
    <w:rsid w:val="005A2B37"/>
    <w:rsid w:val="005A2E33"/>
    <w:rsid w:val="005A34F9"/>
    <w:rsid w:val="005B0535"/>
    <w:rsid w:val="005B1B7C"/>
    <w:rsid w:val="005B1EB0"/>
    <w:rsid w:val="005C6858"/>
    <w:rsid w:val="005C7373"/>
    <w:rsid w:val="005D3D73"/>
    <w:rsid w:val="005D5C83"/>
    <w:rsid w:val="005D6D35"/>
    <w:rsid w:val="005E0AFB"/>
    <w:rsid w:val="005E6BF3"/>
    <w:rsid w:val="005E6DF1"/>
    <w:rsid w:val="005F1A61"/>
    <w:rsid w:val="005F54C2"/>
    <w:rsid w:val="006005F7"/>
    <w:rsid w:val="006039B6"/>
    <w:rsid w:val="0060400B"/>
    <w:rsid w:val="0060551F"/>
    <w:rsid w:val="0061314B"/>
    <w:rsid w:val="0061317A"/>
    <w:rsid w:val="006156C2"/>
    <w:rsid w:val="00627AC1"/>
    <w:rsid w:val="00627BE9"/>
    <w:rsid w:val="006311D8"/>
    <w:rsid w:val="00646F82"/>
    <w:rsid w:val="00657AAE"/>
    <w:rsid w:val="00663AF8"/>
    <w:rsid w:val="00664281"/>
    <w:rsid w:val="006772F0"/>
    <w:rsid w:val="00684DDE"/>
    <w:rsid w:val="00691296"/>
    <w:rsid w:val="00693DF2"/>
    <w:rsid w:val="006A21C9"/>
    <w:rsid w:val="006B05EB"/>
    <w:rsid w:val="006B422B"/>
    <w:rsid w:val="006B7CA4"/>
    <w:rsid w:val="006C2EF6"/>
    <w:rsid w:val="006D038A"/>
    <w:rsid w:val="006D044F"/>
    <w:rsid w:val="006D2524"/>
    <w:rsid w:val="006D625B"/>
    <w:rsid w:val="0070535F"/>
    <w:rsid w:val="00712F50"/>
    <w:rsid w:val="00714E95"/>
    <w:rsid w:val="0072343F"/>
    <w:rsid w:val="00724C45"/>
    <w:rsid w:val="00726BFD"/>
    <w:rsid w:val="0073447A"/>
    <w:rsid w:val="00745D83"/>
    <w:rsid w:val="00746FCA"/>
    <w:rsid w:val="007517BF"/>
    <w:rsid w:val="00760627"/>
    <w:rsid w:val="00767F14"/>
    <w:rsid w:val="007745EF"/>
    <w:rsid w:val="007750AB"/>
    <w:rsid w:val="007757C5"/>
    <w:rsid w:val="007828F6"/>
    <w:rsid w:val="00783443"/>
    <w:rsid w:val="007848A2"/>
    <w:rsid w:val="00785A14"/>
    <w:rsid w:val="0079193D"/>
    <w:rsid w:val="007960A7"/>
    <w:rsid w:val="00797C5B"/>
    <w:rsid w:val="007C0240"/>
    <w:rsid w:val="007C1A41"/>
    <w:rsid w:val="007C3014"/>
    <w:rsid w:val="007C3480"/>
    <w:rsid w:val="007C4A3E"/>
    <w:rsid w:val="007D16E9"/>
    <w:rsid w:val="007D393B"/>
    <w:rsid w:val="007D562A"/>
    <w:rsid w:val="007D56D7"/>
    <w:rsid w:val="007E03E7"/>
    <w:rsid w:val="007F25F3"/>
    <w:rsid w:val="007F2F74"/>
    <w:rsid w:val="007F7AE8"/>
    <w:rsid w:val="0080344E"/>
    <w:rsid w:val="0080781F"/>
    <w:rsid w:val="00807B52"/>
    <w:rsid w:val="00813DA3"/>
    <w:rsid w:val="00817089"/>
    <w:rsid w:val="00823F2F"/>
    <w:rsid w:val="008277BC"/>
    <w:rsid w:val="00841DD4"/>
    <w:rsid w:val="00843729"/>
    <w:rsid w:val="00844A6E"/>
    <w:rsid w:val="00845958"/>
    <w:rsid w:val="0084656F"/>
    <w:rsid w:val="00846DE5"/>
    <w:rsid w:val="00851D76"/>
    <w:rsid w:val="008557F0"/>
    <w:rsid w:val="008578EA"/>
    <w:rsid w:val="00863FF2"/>
    <w:rsid w:val="0087174E"/>
    <w:rsid w:val="00882F5D"/>
    <w:rsid w:val="00883310"/>
    <w:rsid w:val="008954FF"/>
    <w:rsid w:val="008A3871"/>
    <w:rsid w:val="008A4B9E"/>
    <w:rsid w:val="008B2EEF"/>
    <w:rsid w:val="008B7A58"/>
    <w:rsid w:val="008D07FC"/>
    <w:rsid w:val="008D0ADB"/>
    <w:rsid w:val="008D4036"/>
    <w:rsid w:val="008D530F"/>
    <w:rsid w:val="008E1315"/>
    <w:rsid w:val="008E2DC0"/>
    <w:rsid w:val="008F18BD"/>
    <w:rsid w:val="008F4B0D"/>
    <w:rsid w:val="008F5278"/>
    <w:rsid w:val="0090048B"/>
    <w:rsid w:val="009054B5"/>
    <w:rsid w:val="0091112E"/>
    <w:rsid w:val="00917E06"/>
    <w:rsid w:val="009217E7"/>
    <w:rsid w:val="0092712D"/>
    <w:rsid w:val="00927155"/>
    <w:rsid w:val="009273B5"/>
    <w:rsid w:val="0093029C"/>
    <w:rsid w:val="009366A0"/>
    <w:rsid w:val="00941BA7"/>
    <w:rsid w:val="009425E2"/>
    <w:rsid w:val="009516AF"/>
    <w:rsid w:val="0095216C"/>
    <w:rsid w:val="00952FD0"/>
    <w:rsid w:val="0095327D"/>
    <w:rsid w:val="00954241"/>
    <w:rsid w:val="00956DD0"/>
    <w:rsid w:val="00956FCF"/>
    <w:rsid w:val="00957AF5"/>
    <w:rsid w:val="00965DBC"/>
    <w:rsid w:val="009715CD"/>
    <w:rsid w:val="0098166A"/>
    <w:rsid w:val="009841E0"/>
    <w:rsid w:val="00986D33"/>
    <w:rsid w:val="009A016B"/>
    <w:rsid w:val="009A09DD"/>
    <w:rsid w:val="009B045E"/>
    <w:rsid w:val="009B15CB"/>
    <w:rsid w:val="009D0F78"/>
    <w:rsid w:val="009F152F"/>
    <w:rsid w:val="00A005B1"/>
    <w:rsid w:val="00A01F99"/>
    <w:rsid w:val="00A041A3"/>
    <w:rsid w:val="00A07FE8"/>
    <w:rsid w:val="00A14765"/>
    <w:rsid w:val="00A218EC"/>
    <w:rsid w:val="00A37EC0"/>
    <w:rsid w:val="00A405AD"/>
    <w:rsid w:val="00A4124E"/>
    <w:rsid w:val="00A42603"/>
    <w:rsid w:val="00A435D0"/>
    <w:rsid w:val="00A47050"/>
    <w:rsid w:val="00A47763"/>
    <w:rsid w:val="00A717B5"/>
    <w:rsid w:val="00A816EB"/>
    <w:rsid w:val="00A84160"/>
    <w:rsid w:val="00A92DBD"/>
    <w:rsid w:val="00AA07AC"/>
    <w:rsid w:val="00AA1414"/>
    <w:rsid w:val="00AB04DC"/>
    <w:rsid w:val="00AB1B08"/>
    <w:rsid w:val="00AB527D"/>
    <w:rsid w:val="00AC4F6D"/>
    <w:rsid w:val="00AD4415"/>
    <w:rsid w:val="00AD68FC"/>
    <w:rsid w:val="00AF16D2"/>
    <w:rsid w:val="00B04CFC"/>
    <w:rsid w:val="00B11FB2"/>
    <w:rsid w:val="00B17B11"/>
    <w:rsid w:val="00B215CB"/>
    <w:rsid w:val="00B23EC4"/>
    <w:rsid w:val="00B26F8B"/>
    <w:rsid w:val="00B27144"/>
    <w:rsid w:val="00B27D5C"/>
    <w:rsid w:val="00B30037"/>
    <w:rsid w:val="00B3204C"/>
    <w:rsid w:val="00B3395E"/>
    <w:rsid w:val="00B36B29"/>
    <w:rsid w:val="00B3746F"/>
    <w:rsid w:val="00B522A7"/>
    <w:rsid w:val="00B537EA"/>
    <w:rsid w:val="00B557E5"/>
    <w:rsid w:val="00B724C2"/>
    <w:rsid w:val="00B811D4"/>
    <w:rsid w:val="00B83896"/>
    <w:rsid w:val="00B936A4"/>
    <w:rsid w:val="00BA1918"/>
    <w:rsid w:val="00BA2C65"/>
    <w:rsid w:val="00BA48A3"/>
    <w:rsid w:val="00BB482D"/>
    <w:rsid w:val="00BC16AD"/>
    <w:rsid w:val="00BC3777"/>
    <w:rsid w:val="00BC4DA4"/>
    <w:rsid w:val="00BC5170"/>
    <w:rsid w:val="00BC53FA"/>
    <w:rsid w:val="00BC641C"/>
    <w:rsid w:val="00BD2C09"/>
    <w:rsid w:val="00BE12DD"/>
    <w:rsid w:val="00BE6782"/>
    <w:rsid w:val="00BF018C"/>
    <w:rsid w:val="00BF3859"/>
    <w:rsid w:val="00BF6708"/>
    <w:rsid w:val="00BF7C25"/>
    <w:rsid w:val="00C01CDD"/>
    <w:rsid w:val="00C05E08"/>
    <w:rsid w:val="00C2166E"/>
    <w:rsid w:val="00C30BE5"/>
    <w:rsid w:val="00C36BEE"/>
    <w:rsid w:val="00C40B3B"/>
    <w:rsid w:val="00C40EED"/>
    <w:rsid w:val="00C40FD9"/>
    <w:rsid w:val="00C44273"/>
    <w:rsid w:val="00C72D72"/>
    <w:rsid w:val="00C765C9"/>
    <w:rsid w:val="00C87165"/>
    <w:rsid w:val="00C90F15"/>
    <w:rsid w:val="00C90FD5"/>
    <w:rsid w:val="00C952B3"/>
    <w:rsid w:val="00CA09B1"/>
    <w:rsid w:val="00CA09C7"/>
    <w:rsid w:val="00CA0F99"/>
    <w:rsid w:val="00CB16DC"/>
    <w:rsid w:val="00CB5F02"/>
    <w:rsid w:val="00CB6A70"/>
    <w:rsid w:val="00CC0AA3"/>
    <w:rsid w:val="00CC2119"/>
    <w:rsid w:val="00CC2664"/>
    <w:rsid w:val="00CD46E5"/>
    <w:rsid w:val="00CD660F"/>
    <w:rsid w:val="00CE2551"/>
    <w:rsid w:val="00CE31B7"/>
    <w:rsid w:val="00CE5B2F"/>
    <w:rsid w:val="00D00D31"/>
    <w:rsid w:val="00D1332A"/>
    <w:rsid w:val="00D22711"/>
    <w:rsid w:val="00D25F01"/>
    <w:rsid w:val="00D26005"/>
    <w:rsid w:val="00D26494"/>
    <w:rsid w:val="00D3590E"/>
    <w:rsid w:val="00D37091"/>
    <w:rsid w:val="00D40E42"/>
    <w:rsid w:val="00D43843"/>
    <w:rsid w:val="00D47576"/>
    <w:rsid w:val="00D478ED"/>
    <w:rsid w:val="00D53149"/>
    <w:rsid w:val="00D57432"/>
    <w:rsid w:val="00D60C66"/>
    <w:rsid w:val="00D618B6"/>
    <w:rsid w:val="00D63005"/>
    <w:rsid w:val="00D647EB"/>
    <w:rsid w:val="00D7052A"/>
    <w:rsid w:val="00D7453E"/>
    <w:rsid w:val="00D86651"/>
    <w:rsid w:val="00D90314"/>
    <w:rsid w:val="00D96572"/>
    <w:rsid w:val="00D97C27"/>
    <w:rsid w:val="00DA6C96"/>
    <w:rsid w:val="00DB5ACD"/>
    <w:rsid w:val="00DB7B5A"/>
    <w:rsid w:val="00DC24E1"/>
    <w:rsid w:val="00DC403E"/>
    <w:rsid w:val="00DE2454"/>
    <w:rsid w:val="00DE2ABC"/>
    <w:rsid w:val="00DE41DA"/>
    <w:rsid w:val="00DE67DA"/>
    <w:rsid w:val="00DE6CDE"/>
    <w:rsid w:val="00DF0037"/>
    <w:rsid w:val="00DF5ED4"/>
    <w:rsid w:val="00DF7769"/>
    <w:rsid w:val="00E0003F"/>
    <w:rsid w:val="00E00056"/>
    <w:rsid w:val="00E0252E"/>
    <w:rsid w:val="00E13F14"/>
    <w:rsid w:val="00E179FF"/>
    <w:rsid w:val="00E20424"/>
    <w:rsid w:val="00E204AD"/>
    <w:rsid w:val="00E23144"/>
    <w:rsid w:val="00E30AE4"/>
    <w:rsid w:val="00E3159F"/>
    <w:rsid w:val="00E33924"/>
    <w:rsid w:val="00E35F4D"/>
    <w:rsid w:val="00E407EA"/>
    <w:rsid w:val="00E41564"/>
    <w:rsid w:val="00E710E8"/>
    <w:rsid w:val="00E728F5"/>
    <w:rsid w:val="00E81932"/>
    <w:rsid w:val="00E8280D"/>
    <w:rsid w:val="00E8330F"/>
    <w:rsid w:val="00E90A95"/>
    <w:rsid w:val="00E92BA9"/>
    <w:rsid w:val="00EA1662"/>
    <w:rsid w:val="00EA4C5E"/>
    <w:rsid w:val="00EB01CF"/>
    <w:rsid w:val="00EB0879"/>
    <w:rsid w:val="00EC06B2"/>
    <w:rsid w:val="00EC1CDE"/>
    <w:rsid w:val="00EC3C33"/>
    <w:rsid w:val="00EC5C95"/>
    <w:rsid w:val="00ED386B"/>
    <w:rsid w:val="00ED46BC"/>
    <w:rsid w:val="00EE4205"/>
    <w:rsid w:val="00EF33C5"/>
    <w:rsid w:val="00EF3660"/>
    <w:rsid w:val="00EF6421"/>
    <w:rsid w:val="00EF6773"/>
    <w:rsid w:val="00F03945"/>
    <w:rsid w:val="00F07E02"/>
    <w:rsid w:val="00F17CFF"/>
    <w:rsid w:val="00F234D4"/>
    <w:rsid w:val="00F35E48"/>
    <w:rsid w:val="00F36F58"/>
    <w:rsid w:val="00F504AA"/>
    <w:rsid w:val="00F6277B"/>
    <w:rsid w:val="00F63A73"/>
    <w:rsid w:val="00F708C2"/>
    <w:rsid w:val="00F7399A"/>
    <w:rsid w:val="00F7410D"/>
    <w:rsid w:val="00F90E43"/>
    <w:rsid w:val="00F9120E"/>
    <w:rsid w:val="00F946D7"/>
    <w:rsid w:val="00FA01EF"/>
    <w:rsid w:val="00FA22D5"/>
    <w:rsid w:val="00FA2591"/>
    <w:rsid w:val="00FC036C"/>
    <w:rsid w:val="00FC286B"/>
    <w:rsid w:val="00FC333A"/>
    <w:rsid w:val="00FC7169"/>
    <w:rsid w:val="00FD382A"/>
    <w:rsid w:val="00FD4F48"/>
    <w:rsid w:val="00FE3451"/>
    <w:rsid w:val="00FE6B87"/>
    <w:rsid w:val="00FF3C45"/>
    <w:rsid w:val="00FF6E9A"/>
    <w:rsid w:val="0CFE051E"/>
    <w:rsid w:val="1BEF61BD"/>
    <w:rsid w:val="1BFFEA2A"/>
    <w:rsid w:val="1D32DFF9"/>
    <w:rsid w:val="1ECD916E"/>
    <w:rsid w:val="1FDF9B69"/>
    <w:rsid w:val="27DF2E75"/>
    <w:rsid w:val="2AFE3E96"/>
    <w:rsid w:val="2FDDF00D"/>
    <w:rsid w:val="2FFF03DD"/>
    <w:rsid w:val="37E4C9E6"/>
    <w:rsid w:val="3B5B9845"/>
    <w:rsid w:val="3BDDE615"/>
    <w:rsid w:val="3FAED924"/>
    <w:rsid w:val="3FBD0BC8"/>
    <w:rsid w:val="3FC61F9E"/>
    <w:rsid w:val="3FFF8D57"/>
    <w:rsid w:val="45FF6440"/>
    <w:rsid w:val="4A7B2864"/>
    <w:rsid w:val="4BFD86A2"/>
    <w:rsid w:val="4FE73D03"/>
    <w:rsid w:val="510FEA2F"/>
    <w:rsid w:val="5988FAD5"/>
    <w:rsid w:val="5FBDE4A2"/>
    <w:rsid w:val="5FE704B8"/>
    <w:rsid w:val="5FF711CD"/>
    <w:rsid w:val="63018F21"/>
    <w:rsid w:val="63EB41B9"/>
    <w:rsid w:val="669FFC88"/>
    <w:rsid w:val="66F58B56"/>
    <w:rsid w:val="67777DC1"/>
    <w:rsid w:val="6D7BD8A5"/>
    <w:rsid w:val="6E7FEB85"/>
    <w:rsid w:val="6F57A6A8"/>
    <w:rsid w:val="6FFF55AA"/>
    <w:rsid w:val="6FFF9DB3"/>
    <w:rsid w:val="73E3A1BA"/>
    <w:rsid w:val="73FAB30D"/>
    <w:rsid w:val="75D54DAA"/>
    <w:rsid w:val="77E740A4"/>
    <w:rsid w:val="77F7E03A"/>
    <w:rsid w:val="781F81CC"/>
    <w:rsid w:val="79F29A9B"/>
    <w:rsid w:val="7BE04649"/>
    <w:rsid w:val="7BE9BC31"/>
    <w:rsid w:val="7DF79BF6"/>
    <w:rsid w:val="7ECE6499"/>
    <w:rsid w:val="7EE3F521"/>
    <w:rsid w:val="7FDF17FD"/>
    <w:rsid w:val="7FF5FD60"/>
    <w:rsid w:val="7FF76F64"/>
    <w:rsid w:val="7FF7B324"/>
    <w:rsid w:val="7FF7C4B3"/>
    <w:rsid w:val="7FF9B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unhideWhenUsed/>
    <w:qFormat/>
    <w:pPr>
      <w:snapToGrid w:val="0"/>
    </w:pPr>
    <w:rPr>
      <w:sz w:val="20"/>
      <w:szCs w:val="20"/>
    </w:rPr>
  </w:style>
  <w:style w:type="character" w:styleId="ac">
    <w:name w:val="footnote reference"/>
    <w:basedOn w:val="a0"/>
    <w:unhideWhenUsed/>
    <w:qFormat/>
    <w:rPr>
      <w:vertAlign w:val="superscript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頁首 字元"/>
    <w:basedOn w:val="a0"/>
    <w:link w:val="a9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20">
    <w:name w:val="本文縮排 2 字元"/>
    <w:basedOn w:val="a0"/>
    <w:link w:val="2"/>
    <w:qFormat/>
    <w:rPr>
      <w:rFonts w:ascii="Times New Roman" w:eastAsia="SimSun" w:hAnsi="Times New Roman" w:cs="Times New Roman"/>
      <w:szCs w:val="24"/>
    </w:rPr>
  </w:style>
  <w:style w:type="character" w:customStyle="1" w:styleId="a4">
    <w:name w:val="日期 字元"/>
    <w:basedOn w:val="a0"/>
    <w:link w:val="a3"/>
    <w:uiPriority w:val="99"/>
    <w:semiHidden/>
    <w:qFormat/>
    <w:rPr>
      <w:rFonts w:ascii="Times New Roman" w:eastAsia="SimSun" w:hAnsi="Times New Roman" w:cs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unhideWhenUsed/>
    <w:qFormat/>
    <w:pPr>
      <w:snapToGrid w:val="0"/>
    </w:pPr>
    <w:rPr>
      <w:sz w:val="20"/>
      <w:szCs w:val="20"/>
    </w:rPr>
  </w:style>
  <w:style w:type="character" w:styleId="ac">
    <w:name w:val="footnote reference"/>
    <w:basedOn w:val="a0"/>
    <w:unhideWhenUsed/>
    <w:qFormat/>
    <w:rPr>
      <w:vertAlign w:val="superscript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頁首 字元"/>
    <w:basedOn w:val="a0"/>
    <w:link w:val="a9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20">
    <w:name w:val="本文縮排 2 字元"/>
    <w:basedOn w:val="a0"/>
    <w:link w:val="2"/>
    <w:qFormat/>
    <w:rPr>
      <w:rFonts w:ascii="Times New Roman" w:eastAsia="SimSun" w:hAnsi="Times New Roman" w:cs="Times New Roman"/>
      <w:szCs w:val="24"/>
    </w:rPr>
  </w:style>
  <w:style w:type="character" w:customStyle="1" w:styleId="a4">
    <w:name w:val="日期 字元"/>
    <w:basedOn w:val="a0"/>
    <w:link w:val="a3"/>
    <w:uiPriority w:val="99"/>
    <w:semiHidden/>
    <w:qFormat/>
    <w:rPr>
      <w:rFonts w:ascii="Times New Roman" w:eastAsia="SimSun" w:hAnsi="Times New Roman" w:cs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70E49-29D8-4D1A-94CC-B710104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</cp:lastModifiedBy>
  <cp:revision>2</cp:revision>
  <cp:lastPrinted>2019-09-07T15:49:00Z</cp:lastPrinted>
  <dcterms:created xsi:type="dcterms:W3CDTF">2019-11-20T02:25:00Z</dcterms:created>
  <dcterms:modified xsi:type="dcterms:W3CDTF">2019-11-20T02:25:00Z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