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4A" w:rsidRDefault="00881F4A" w:rsidP="00881F4A">
      <w:pPr>
        <w:adjustRightInd w:val="0"/>
        <w:snapToGrid w:val="0"/>
        <w:spacing w:line="580" w:lineRule="exact"/>
        <w:jc w:val="center"/>
        <w:rPr>
          <w:b/>
          <w:bCs/>
          <w:sz w:val="36"/>
          <w:szCs w:val="36"/>
        </w:rPr>
      </w:pPr>
      <w:bookmarkStart w:id="0" w:name="_GoBack"/>
      <w:bookmarkEnd w:id="0"/>
    </w:p>
    <w:p w:rsidR="00672DB4" w:rsidRPr="00672DB4" w:rsidRDefault="003D2CA4" w:rsidP="00881F4A">
      <w:pPr>
        <w:adjustRightInd w:val="0"/>
        <w:snapToGrid w:val="0"/>
        <w:spacing w:line="580" w:lineRule="exact"/>
        <w:jc w:val="center"/>
        <w:rPr>
          <w:rFonts w:ascii="STZhongsong" w:eastAsia="STZhongsong" w:hAnsi="STZhongsong"/>
          <w:b/>
          <w:bCs/>
          <w:sz w:val="32"/>
          <w:szCs w:val="32"/>
        </w:rPr>
      </w:pPr>
      <w:r w:rsidRPr="003D2CA4">
        <w:rPr>
          <w:rFonts w:ascii="STZhongsong" w:eastAsia="新細明體" w:hAnsi="STZhongsong" w:hint="eastAsia"/>
          <w:b/>
          <w:bCs/>
          <w:sz w:val="32"/>
          <w:szCs w:val="32"/>
          <w:lang w:eastAsia="zh-TW"/>
        </w:rPr>
        <w:t>《內地與澳門關</w:t>
      </w:r>
      <w:r w:rsidR="005A1866">
        <w:rPr>
          <w:rFonts w:ascii="STZhongsong" w:eastAsia="新細明體" w:hAnsi="STZhongsong" w:hint="eastAsia"/>
          <w:b/>
          <w:bCs/>
          <w:sz w:val="32"/>
          <w:szCs w:val="32"/>
          <w:lang w:eastAsia="zh-TW"/>
        </w:rPr>
        <w:t>於</w:t>
      </w:r>
      <w:r w:rsidRPr="003D2CA4">
        <w:rPr>
          <w:rFonts w:ascii="STZhongsong" w:eastAsia="新細明體" w:hAnsi="STZhongsong" w:hint="eastAsia"/>
          <w:b/>
          <w:bCs/>
          <w:sz w:val="32"/>
          <w:szCs w:val="32"/>
          <w:lang w:eastAsia="zh-TW"/>
        </w:rPr>
        <w:t>建立更緊密經貿關係的安排》</w:t>
      </w:r>
    </w:p>
    <w:p w:rsidR="00881F4A" w:rsidRPr="00672DB4" w:rsidRDefault="003D2CA4" w:rsidP="00881F4A">
      <w:pPr>
        <w:adjustRightInd w:val="0"/>
        <w:snapToGrid w:val="0"/>
        <w:spacing w:line="580" w:lineRule="exact"/>
        <w:jc w:val="center"/>
        <w:rPr>
          <w:rFonts w:ascii="STZhongsong" w:eastAsia="STZhongsong" w:hAnsi="STZhongsong"/>
          <w:b/>
          <w:bCs/>
          <w:sz w:val="32"/>
          <w:szCs w:val="32"/>
        </w:rPr>
      </w:pPr>
      <w:r w:rsidRPr="003D2CA4">
        <w:rPr>
          <w:rFonts w:ascii="STZhongsong" w:eastAsia="新細明體" w:hAnsi="STZhongsong" w:hint="eastAsia"/>
          <w:b/>
          <w:bCs/>
          <w:sz w:val="32"/>
          <w:szCs w:val="32"/>
          <w:lang w:eastAsia="zh-TW"/>
        </w:rPr>
        <w:t>關</w:t>
      </w:r>
      <w:r w:rsidR="005A1866">
        <w:rPr>
          <w:rFonts w:ascii="STZhongsong" w:eastAsia="新細明體" w:hAnsi="STZhongsong" w:hint="eastAsia"/>
          <w:b/>
          <w:bCs/>
          <w:sz w:val="32"/>
          <w:szCs w:val="32"/>
          <w:lang w:eastAsia="zh-TW"/>
        </w:rPr>
        <w:t>於</w:t>
      </w:r>
      <w:r w:rsidRPr="003D2CA4">
        <w:rPr>
          <w:rFonts w:ascii="STZhongsong" w:eastAsia="新細明體" w:hAnsi="STZhongsong" w:hint="eastAsia"/>
          <w:b/>
          <w:bCs/>
          <w:sz w:val="32"/>
          <w:szCs w:val="32"/>
          <w:lang w:eastAsia="zh-TW"/>
        </w:rPr>
        <w:t>內地在廣東與澳門基本實現服務貿易自由化的協議</w:t>
      </w:r>
    </w:p>
    <w:p w:rsidR="00881F4A" w:rsidRPr="004847A3" w:rsidRDefault="00881F4A" w:rsidP="00881F4A">
      <w:pPr>
        <w:adjustRightInd w:val="0"/>
        <w:snapToGrid w:val="0"/>
        <w:spacing w:line="580" w:lineRule="exact"/>
        <w:jc w:val="center"/>
        <w:rPr>
          <w:b/>
          <w:bCs/>
          <w:sz w:val="36"/>
          <w:szCs w:val="36"/>
        </w:rPr>
      </w:pPr>
    </w:p>
    <w:p w:rsidR="00881F4A" w:rsidRPr="00672DB4" w:rsidRDefault="003D2CA4" w:rsidP="00881F4A">
      <w:pPr>
        <w:adjustRightInd w:val="0"/>
        <w:snapToGrid w:val="0"/>
        <w:spacing w:line="580" w:lineRule="exact"/>
        <w:jc w:val="center"/>
        <w:rPr>
          <w:rFonts w:ascii="SimHei" w:eastAsia="SimHei"/>
          <w:b/>
          <w:bCs/>
          <w:sz w:val="36"/>
          <w:szCs w:val="36"/>
        </w:rPr>
      </w:pPr>
      <w:r w:rsidRPr="003D2CA4">
        <w:rPr>
          <w:rFonts w:ascii="SimHei" w:eastAsia="新細明體" w:hAnsi="仿宋" w:hint="eastAsia"/>
          <w:b/>
          <w:sz w:val="32"/>
          <w:szCs w:val="32"/>
          <w:lang w:eastAsia="zh-TW"/>
        </w:rPr>
        <w:t>序</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言</w:t>
      </w:r>
    </w:p>
    <w:p w:rsidR="00881F4A" w:rsidRDefault="003D2CA4" w:rsidP="008D02AC">
      <w:pPr>
        <w:tabs>
          <w:tab w:val="left" w:pos="720"/>
        </w:tabs>
        <w:adjustRightInd w:val="0"/>
        <w:snapToGrid w:val="0"/>
        <w:spacing w:line="600" w:lineRule="exact"/>
        <w:ind w:firstLineChars="200" w:firstLine="616"/>
        <w:rPr>
          <w:rFonts w:ascii="FangSong_GB2312" w:eastAsia="FangSong_GB2312" w:hAnsi="SimSun"/>
          <w:sz w:val="32"/>
          <w:szCs w:val="32"/>
        </w:rPr>
      </w:pPr>
      <w:r w:rsidRPr="00215298">
        <w:rPr>
          <w:rFonts w:ascii="FangSong_GB2312" w:eastAsia="新細明體" w:hAnsi="SimSun" w:hint="eastAsia"/>
          <w:spacing w:val="-6"/>
          <w:sz w:val="32"/>
          <w:szCs w:val="32"/>
          <w:lang w:eastAsia="zh-TW"/>
        </w:rPr>
        <w:t>爲推動內地</w:t>
      </w:r>
      <w:r w:rsidR="00BD7DEE" w:rsidRPr="00215298">
        <w:rPr>
          <w:rStyle w:val="a5"/>
          <w:rFonts w:ascii="新細明體" w:eastAsia="新細明體" w:hAnsi="新細明體"/>
          <w:spacing w:val="-6"/>
          <w:sz w:val="32"/>
          <w:szCs w:val="32"/>
          <w:lang w:eastAsia="zh-TW"/>
        </w:rPr>
        <w:footnoteReference w:customMarkFollows="1" w:id="1"/>
        <w:sym w:font="Wingdings 2" w:char="F06A"/>
      </w:r>
      <w:r w:rsidRPr="00215298">
        <w:rPr>
          <w:rFonts w:ascii="FangSong_GB2312" w:eastAsia="新細明體" w:hAnsi="SimSun" w:hint="eastAsia"/>
          <w:spacing w:val="-6"/>
          <w:sz w:val="32"/>
          <w:szCs w:val="32"/>
          <w:lang w:eastAsia="zh-TW"/>
        </w:rPr>
        <w:t>與澳門特別行政區（以下簡稱</w:t>
      </w:r>
      <w:r w:rsidR="00901777" w:rsidRPr="00215298">
        <w:rPr>
          <w:rFonts w:ascii="FangSong_GB2312" w:eastAsia="新細明體" w:hAnsi="SimSun" w:hint="eastAsia"/>
          <w:spacing w:val="-6"/>
          <w:sz w:val="32"/>
          <w:szCs w:val="32"/>
          <w:lang w:eastAsia="zh-TW"/>
        </w:rPr>
        <w:t>“</w:t>
      </w:r>
      <w:r w:rsidRPr="00215298">
        <w:rPr>
          <w:rFonts w:ascii="FangSong_GB2312" w:eastAsia="新細明體" w:hAnsi="SimSun" w:hint="eastAsia"/>
          <w:spacing w:val="-6"/>
          <w:sz w:val="32"/>
          <w:szCs w:val="32"/>
          <w:lang w:eastAsia="zh-TW"/>
        </w:rPr>
        <w:t>雙方</w:t>
      </w:r>
      <w:r w:rsidR="00901777" w:rsidRPr="00215298">
        <w:rPr>
          <w:rFonts w:ascii="FangSong_GB2312" w:eastAsia="新細明體" w:hAnsi="SimSun" w:hint="eastAsia"/>
          <w:spacing w:val="-6"/>
          <w:sz w:val="32"/>
          <w:szCs w:val="32"/>
          <w:lang w:eastAsia="zh-TW"/>
        </w:rPr>
        <w:t>”</w:t>
      </w:r>
      <w:r w:rsidRPr="00215298">
        <w:rPr>
          <w:rFonts w:ascii="FangSong_GB2312" w:eastAsia="新細明體" w:hAnsi="SimSun" w:hint="eastAsia"/>
          <w:spacing w:val="-6"/>
          <w:sz w:val="32"/>
          <w:szCs w:val="32"/>
          <w:lang w:eastAsia="zh-TW"/>
        </w:rPr>
        <w:t>）基本</w:t>
      </w:r>
      <w:r w:rsidRPr="003D2CA4">
        <w:rPr>
          <w:rFonts w:ascii="FangSong_GB2312" w:eastAsia="新細明體" w:hAnsi="SimSun" w:hint="eastAsia"/>
          <w:sz w:val="32"/>
          <w:szCs w:val="32"/>
          <w:lang w:eastAsia="zh-TW"/>
        </w:rPr>
        <w:t>實現服務貿易自由化，進一步提高雙方經貿交流與合作的水平，雙方</w:t>
      </w:r>
      <w:r w:rsidR="001B3A8D">
        <w:rPr>
          <w:rFonts w:ascii="FangSong_GB2312" w:eastAsia="新細明體" w:hAnsi="SimSun" w:hint="eastAsia"/>
          <w:sz w:val="32"/>
          <w:szCs w:val="32"/>
          <w:lang w:eastAsia="zh-TW"/>
        </w:rPr>
        <w:t>決</w:t>
      </w:r>
      <w:r w:rsidRPr="003D2CA4">
        <w:rPr>
          <w:rFonts w:ascii="FangSong_GB2312" w:eastAsia="新細明體" w:hAnsi="SimSun" w:hint="eastAsia"/>
          <w:sz w:val="32"/>
          <w:szCs w:val="32"/>
          <w:lang w:eastAsia="zh-TW"/>
        </w:rPr>
        <w:t>定，就內地在廣東省與澳門特別行政區（以下簡稱“澳門”）基本實現服務貿易自由化簽署本協議。</w:t>
      </w:r>
    </w:p>
    <w:p w:rsidR="00881F4A" w:rsidRDefault="00881F4A" w:rsidP="00881F4A">
      <w:pPr>
        <w:tabs>
          <w:tab w:val="left" w:pos="720"/>
        </w:tabs>
        <w:adjustRightInd w:val="0"/>
        <w:snapToGrid w:val="0"/>
        <w:spacing w:line="560" w:lineRule="exact"/>
        <w:rPr>
          <w:rFonts w:ascii="FangSong_GB2312" w:eastAsia="FangSong_GB2312" w:hAnsi="SimSun"/>
          <w:sz w:val="32"/>
          <w:szCs w:val="32"/>
        </w:rPr>
      </w:pPr>
    </w:p>
    <w:p w:rsidR="00881F4A" w:rsidRPr="00672DB4" w:rsidRDefault="003D2CA4" w:rsidP="00F44065">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第一章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與《安排》的關係</w:t>
      </w:r>
    </w:p>
    <w:p w:rsidR="00881F4A" w:rsidRPr="00672DB4" w:rsidRDefault="003D2CA4" w:rsidP="00F44065">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第一條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與《安排》的關係</w:t>
      </w:r>
    </w:p>
    <w:p w:rsidR="00881F4A" w:rsidRDefault="003D2CA4" w:rsidP="008D02AC">
      <w:pPr>
        <w:tabs>
          <w:tab w:val="left" w:pos="48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一、爲逐步</w:t>
      </w:r>
      <w:r w:rsidR="005A1866">
        <w:rPr>
          <w:rFonts w:ascii="FangSong_GB2312" w:eastAsia="新細明體" w:hAnsi="SimSun" w:hint="eastAsia"/>
          <w:sz w:val="32"/>
          <w:szCs w:val="32"/>
          <w:lang w:eastAsia="zh-TW"/>
        </w:rPr>
        <w:t>減</w:t>
      </w:r>
      <w:r w:rsidRPr="003D2CA4">
        <w:rPr>
          <w:rFonts w:ascii="FangSong_GB2312" w:eastAsia="新細明體" w:hAnsi="SimSun" w:hint="eastAsia"/>
          <w:sz w:val="32"/>
          <w:szCs w:val="32"/>
          <w:lang w:eastAsia="zh-TW"/>
        </w:rPr>
        <w:t>少直至取消雙方之間實質上所有歧視性措施，雙方</w:t>
      </w:r>
      <w:r w:rsidR="001B3A8D">
        <w:rPr>
          <w:rFonts w:ascii="FangSong_GB2312" w:eastAsia="新細明體" w:hAnsi="SimSun" w:hint="eastAsia"/>
          <w:sz w:val="32"/>
          <w:szCs w:val="32"/>
          <w:lang w:eastAsia="zh-TW"/>
        </w:rPr>
        <w:t>決</w:t>
      </w:r>
      <w:r w:rsidRPr="003D2CA4">
        <w:rPr>
          <w:rFonts w:ascii="FangSong_GB2312" w:eastAsia="新細明體" w:hAnsi="SimSun" w:hint="eastAsia"/>
          <w:sz w:val="32"/>
          <w:szCs w:val="32"/>
          <w:lang w:eastAsia="zh-TW"/>
        </w:rPr>
        <w:t>定在《內地與澳門關</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建立更緊密經貿關係的安排》（含其補充協議，以下簡稱《安排》）已實施開放措施基礎上簽署本協議。</w:t>
      </w:r>
    </w:p>
    <w:p w:rsidR="00881F4A" w:rsidRDefault="003D2CA4" w:rsidP="008D02AC">
      <w:pPr>
        <w:tabs>
          <w:tab w:val="left" w:pos="48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二、本協議條款與《安排》條款</w:t>
      </w:r>
      <w:r w:rsidR="00EA2887">
        <w:rPr>
          <w:rFonts w:ascii="FangSong_GB2312" w:eastAsia="新細明體" w:hAnsi="SimSun" w:hint="eastAsia"/>
          <w:sz w:val="32"/>
          <w:szCs w:val="32"/>
          <w:lang w:eastAsia="zh-TW"/>
        </w:rPr>
        <w:t>產</w:t>
      </w:r>
      <w:r w:rsidRPr="003D2CA4">
        <w:rPr>
          <w:rFonts w:ascii="FangSong_GB2312" w:eastAsia="新細明體" w:hAnsi="SimSun" w:hint="eastAsia"/>
          <w:sz w:val="32"/>
          <w:szCs w:val="32"/>
          <w:lang w:eastAsia="zh-TW"/>
        </w:rPr>
        <w:t>生抵觸時，以本協議條款爲准。</w:t>
      </w:r>
    </w:p>
    <w:p w:rsidR="00D857A1" w:rsidRDefault="00D857A1" w:rsidP="00F44065">
      <w:pPr>
        <w:tabs>
          <w:tab w:val="left" w:pos="480"/>
        </w:tabs>
        <w:adjustRightInd w:val="0"/>
        <w:snapToGrid w:val="0"/>
        <w:spacing w:line="560" w:lineRule="exact"/>
        <w:ind w:firstLineChars="220" w:firstLine="704"/>
        <w:rPr>
          <w:rFonts w:ascii="FangSong_GB2312" w:eastAsia="FangSong_GB2312" w:hAnsi="SimSun"/>
          <w:sz w:val="32"/>
          <w:szCs w:val="32"/>
        </w:rPr>
      </w:pPr>
    </w:p>
    <w:p w:rsidR="00881F4A" w:rsidRPr="00D857A1" w:rsidRDefault="003D2CA4" w:rsidP="00F44065">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第二章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範圍及定義</w:t>
      </w:r>
    </w:p>
    <w:p w:rsidR="00881F4A" w:rsidRPr="00935BE8" w:rsidRDefault="003D2CA4" w:rsidP="00F44065">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第二條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範圍</w:t>
      </w:r>
      <w:r w:rsidR="00BD7DEE" w:rsidRPr="003D2CA4">
        <w:rPr>
          <w:rFonts w:ascii="SimHei" w:eastAsia="新細明體" w:hAnsi="仿宋" w:hint="eastAsia"/>
          <w:b/>
          <w:sz w:val="32"/>
          <w:szCs w:val="32"/>
          <w:lang w:eastAsia="zh-TW"/>
        </w:rPr>
        <w:t>及</w:t>
      </w:r>
      <w:r w:rsidRPr="003D2CA4">
        <w:rPr>
          <w:rFonts w:ascii="KaiTi_GB2312" w:eastAsia="新細明體" w:hAnsi="仿宋" w:hint="eastAsia"/>
          <w:b/>
          <w:sz w:val="32"/>
          <w:szCs w:val="32"/>
          <w:lang w:eastAsia="zh-TW"/>
        </w:rPr>
        <w:t>定義</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一、本協議附件</w:t>
      </w:r>
      <w:r w:rsidRPr="00CE71F7">
        <w:rPr>
          <w:rFonts w:eastAsia="新細明體"/>
          <w:sz w:val="32"/>
          <w:szCs w:val="32"/>
          <w:lang w:eastAsia="zh-TW"/>
        </w:rPr>
        <w:t>1</w:t>
      </w:r>
      <w:r w:rsidRPr="00CE71F7">
        <w:rPr>
          <w:rFonts w:eastAsia="新細明體"/>
          <w:sz w:val="32"/>
          <w:szCs w:val="32"/>
          <w:lang w:eastAsia="zh-TW"/>
        </w:rPr>
        <w:t>和附件</w:t>
      </w:r>
      <w:r w:rsidRPr="00CE71F7">
        <w:rPr>
          <w:rFonts w:eastAsia="新細明體"/>
          <w:sz w:val="32"/>
          <w:szCs w:val="32"/>
          <w:lang w:eastAsia="zh-TW"/>
        </w:rPr>
        <w:t>2</w:t>
      </w:r>
      <w:r w:rsidRPr="003D2CA4">
        <w:rPr>
          <w:rFonts w:ascii="FangSong_GB2312" w:eastAsia="新細明體" w:hAnsi="SimSun" w:hint="eastAsia"/>
          <w:sz w:val="32"/>
          <w:szCs w:val="32"/>
          <w:lang w:eastAsia="zh-TW"/>
        </w:rPr>
        <w:t>的所有措施僅適用</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內地廣</w:t>
      </w:r>
      <w:r w:rsidRPr="003D2CA4">
        <w:rPr>
          <w:rFonts w:ascii="FangSong_GB2312" w:eastAsia="新細明體" w:hAnsi="SimSun" w:hint="eastAsia"/>
          <w:sz w:val="32"/>
          <w:szCs w:val="32"/>
          <w:lang w:eastAsia="zh-TW"/>
        </w:rPr>
        <w:lastRenderedPageBreak/>
        <w:t>東省和澳門之間的服務貿易。</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二、本協議所稱服務貿易，是指：</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（一）自一方境內向另一方境內提供服務；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（二）在一方境內對另一方的服務消費者提供服務；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（三）一方的服務提供者通過在另一方境內的商業存在提供服務；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（四）一方的服務提供者通過在另一方境內的自然人存在提供服務。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上述（一）、（二）、（四）統稱爲跨境服務。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三、就本協議而言：</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w:t>
      </w:r>
      <w:r w:rsidRPr="00CA6704">
        <w:rPr>
          <w:rFonts w:ascii="FangSong_GB2312" w:eastAsia="新細明體" w:hAnsi="SimSun" w:hint="eastAsia"/>
          <w:sz w:val="32"/>
          <w:szCs w:val="32"/>
          <w:lang w:eastAsia="zh-TW"/>
        </w:rPr>
        <w:t>“措施”指一方的任何措施，無論是以法律、法規、</w:t>
      </w:r>
      <w:r w:rsidRPr="003D2CA4">
        <w:rPr>
          <w:rFonts w:ascii="FangSong_GB2312" w:eastAsia="新細明體" w:hAnsi="SimSun" w:hint="eastAsia"/>
          <w:sz w:val="32"/>
          <w:szCs w:val="32"/>
          <w:lang w:eastAsia="zh-TW"/>
        </w:rPr>
        <w:t>規則、程序、</w:t>
      </w:r>
      <w:r w:rsidR="0090367B">
        <w:rPr>
          <w:rFonts w:ascii="FangSong_GB2312" w:eastAsia="新細明體" w:hAnsi="SimSun" w:hint="eastAsia"/>
          <w:sz w:val="32"/>
          <w:szCs w:val="32"/>
          <w:lang w:eastAsia="zh-TW"/>
        </w:rPr>
        <w:t>決</w:t>
      </w:r>
      <w:r w:rsidRPr="003D2CA4">
        <w:rPr>
          <w:rFonts w:ascii="FangSong_GB2312" w:eastAsia="新細明體" w:hAnsi="SimSun" w:hint="eastAsia"/>
          <w:sz w:val="32"/>
          <w:szCs w:val="32"/>
          <w:lang w:eastAsia="zh-TW"/>
        </w:rPr>
        <w:t>定、行政行爲的形式還是以任何其他形式。</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在履行本協議項下的義務和承諾時，每一方應</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取其所能</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取的合理措施，以保證其境內的政府和主管機關以及非政府機構遵守這些義務和承諾。</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w:t>
      </w:r>
      <w:r w:rsidRPr="00056D5E">
        <w:rPr>
          <w:rFonts w:ascii="FangSong_GB2312" w:eastAsia="新細明體" w:hAnsi="SimSun" w:hint="eastAsia"/>
          <w:sz w:val="32"/>
          <w:szCs w:val="32"/>
          <w:lang w:eastAsia="zh-TW"/>
        </w:rPr>
        <w:t>“服務”包括任何部門的任何服務，但在行使政府職</w:t>
      </w:r>
      <w:r w:rsidRPr="003D2CA4">
        <w:rPr>
          <w:rFonts w:ascii="FangSong_GB2312" w:eastAsia="新細明體" w:hAnsi="SimSun" w:hint="eastAsia"/>
          <w:sz w:val="32"/>
          <w:szCs w:val="32"/>
          <w:lang w:eastAsia="zh-TW"/>
        </w:rPr>
        <w:t>權時提供的服務除外。</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（三）</w:t>
      </w:r>
      <w:r w:rsidRPr="00056D5E">
        <w:rPr>
          <w:rFonts w:ascii="FangSong_GB2312" w:eastAsia="新細明體" w:hAnsi="SimSun" w:hint="eastAsia"/>
          <w:sz w:val="32"/>
          <w:szCs w:val="32"/>
          <w:lang w:eastAsia="zh-TW"/>
        </w:rPr>
        <w:t>“行使政府職權時提供的服務”</w:t>
      </w:r>
      <w:proofErr w:type="gramStart"/>
      <w:r w:rsidRPr="00056D5E">
        <w:rPr>
          <w:rFonts w:ascii="FangSong_GB2312" w:eastAsia="新細明體" w:hAnsi="SimSun" w:hint="eastAsia"/>
          <w:sz w:val="32"/>
          <w:szCs w:val="32"/>
          <w:lang w:eastAsia="zh-TW"/>
        </w:rPr>
        <w:t>指既不</w:t>
      </w:r>
      <w:proofErr w:type="gramEnd"/>
      <w:r w:rsidRPr="00056D5E">
        <w:rPr>
          <w:rFonts w:ascii="FangSong_GB2312" w:eastAsia="新細明體" w:hAnsi="SimSun" w:hint="eastAsia"/>
          <w:sz w:val="32"/>
          <w:szCs w:val="32"/>
          <w:lang w:eastAsia="zh-TW"/>
        </w:rPr>
        <w:t>依據商業基</w:t>
      </w:r>
      <w:r w:rsidRPr="003D2CA4">
        <w:rPr>
          <w:rFonts w:ascii="FangSong_GB2312" w:eastAsia="新細明體" w:hAnsi="SimSun" w:hint="eastAsia"/>
          <w:sz w:val="32"/>
          <w:szCs w:val="32"/>
          <w:lang w:eastAsia="zh-TW"/>
        </w:rPr>
        <w:t>礎提供，也不與一個或多個服務提供者競爭的任何服務。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（四）</w:t>
      </w:r>
      <w:r w:rsidRPr="00001FE1">
        <w:rPr>
          <w:rFonts w:ascii="FangSong_GB2312" w:eastAsia="新細明體" w:hAnsi="SimSun" w:hint="eastAsia"/>
          <w:sz w:val="32"/>
          <w:szCs w:val="32"/>
          <w:lang w:eastAsia="zh-TW"/>
        </w:rPr>
        <w:t>“商業存在”指任何類型的商業或專業機構，包括爲</w:t>
      </w:r>
      <w:r w:rsidRPr="003D2CA4">
        <w:rPr>
          <w:rFonts w:ascii="FangSong_GB2312" w:eastAsia="新細明體" w:hAnsi="SimSun" w:hint="eastAsia"/>
          <w:sz w:val="32"/>
          <w:szCs w:val="32"/>
          <w:lang w:eastAsia="zh-TW"/>
        </w:rPr>
        <w:t>提供服務而在一方境內：</w:t>
      </w:r>
    </w:p>
    <w:p w:rsidR="00881F4A" w:rsidRPr="00CE71F7" w:rsidRDefault="003D2CA4" w:rsidP="008D02AC">
      <w:pPr>
        <w:tabs>
          <w:tab w:val="left" w:pos="720"/>
        </w:tabs>
        <w:adjustRightInd w:val="0"/>
        <w:snapToGrid w:val="0"/>
        <w:spacing w:line="600" w:lineRule="exact"/>
        <w:ind w:firstLineChars="220" w:firstLine="704"/>
        <w:rPr>
          <w:rFonts w:eastAsia="FangSong_GB2312"/>
          <w:sz w:val="32"/>
          <w:szCs w:val="32"/>
        </w:rPr>
      </w:pPr>
      <w:r w:rsidRPr="00CE71F7">
        <w:rPr>
          <w:rFonts w:eastAsia="新細明體"/>
          <w:sz w:val="32"/>
          <w:szCs w:val="32"/>
          <w:lang w:eastAsia="zh-TW"/>
        </w:rPr>
        <w:t>1</w:t>
      </w:r>
      <w:r w:rsidRPr="00CE71F7">
        <w:rPr>
          <w:rFonts w:eastAsia="新細明體"/>
          <w:sz w:val="32"/>
          <w:szCs w:val="32"/>
          <w:lang w:eastAsia="zh-TW"/>
        </w:rPr>
        <w:t>、設立、收購或經營</w:t>
      </w:r>
      <w:proofErr w:type="gramStart"/>
      <w:r w:rsidRPr="00CE71F7">
        <w:rPr>
          <w:rFonts w:eastAsia="新細明體"/>
          <w:sz w:val="32"/>
          <w:szCs w:val="32"/>
          <w:lang w:eastAsia="zh-TW"/>
        </w:rPr>
        <w:t>一</w:t>
      </w:r>
      <w:proofErr w:type="gramEnd"/>
      <w:r w:rsidRPr="00CE71F7">
        <w:rPr>
          <w:rFonts w:eastAsia="新細明體"/>
          <w:sz w:val="32"/>
          <w:szCs w:val="32"/>
          <w:lang w:eastAsia="zh-TW"/>
        </w:rPr>
        <w:t>法人，或</w:t>
      </w:r>
      <w:r w:rsidR="00953167" w:rsidRPr="00CE71F7">
        <w:rPr>
          <w:rFonts w:eastAsia="FangSong_GB2312"/>
          <w:sz w:val="32"/>
          <w:szCs w:val="32"/>
        </w:rPr>
        <w:t xml:space="preserve"> </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CE71F7">
        <w:rPr>
          <w:rFonts w:eastAsia="新細明體"/>
          <w:sz w:val="32"/>
          <w:szCs w:val="32"/>
          <w:lang w:eastAsia="zh-TW"/>
        </w:rPr>
        <w:lastRenderedPageBreak/>
        <w:t>2</w:t>
      </w:r>
      <w:r w:rsidRPr="00CE71F7">
        <w:rPr>
          <w:rFonts w:eastAsia="新細明體"/>
          <w:sz w:val="32"/>
          <w:szCs w:val="32"/>
          <w:lang w:eastAsia="zh-TW"/>
        </w:rPr>
        <w:t>、</w:t>
      </w:r>
      <w:r w:rsidRPr="003D2CA4">
        <w:rPr>
          <w:rFonts w:ascii="FangSong_GB2312" w:eastAsia="新細明體" w:hAnsi="SimSun" w:hint="eastAsia"/>
          <w:sz w:val="32"/>
          <w:szCs w:val="32"/>
          <w:lang w:eastAsia="zh-TW"/>
        </w:rPr>
        <w:t>設立或經營</w:t>
      </w:r>
      <w:proofErr w:type="gramStart"/>
      <w:r w:rsidRPr="003D2CA4">
        <w:rPr>
          <w:rFonts w:ascii="FangSong_GB2312" w:eastAsia="新細明體" w:hAnsi="SimSun" w:hint="eastAsia"/>
          <w:sz w:val="32"/>
          <w:szCs w:val="32"/>
          <w:lang w:eastAsia="zh-TW"/>
        </w:rPr>
        <w:t>一</w:t>
      </w:r>
      <w:proofErr w:type="gramEnd"/>
      <w:r w:rsidRPr="003D2CA4">
        <w:rPr>
          <w:rFonts w:ascii="FangSong_GB2312" w:eastAsia="新細明體" w:hAnsi="SimSun" w:hint="eastAsia"/>
          <w:sz w:val="32"/>
          <w:szCs w:val="32"/>
          <w:lang w:eastAsia="zh-TW"/>
        </w:rPr>
        <w:t>分支機構或代表處。</w:t>
      </w:r>
    </w:p>
    <w:p w:rsidR="005C4389"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（五）</w:t>
      </w:r>
      <w:r w:rsidRPr="00001FE1">
        <w:rPr>
          <w:rFonts w:ascii="FangSong_GB2312" w:eastAsia="新細明體" w:hAnsi="SimSun" w:hint="eastAsia"/>
          <w:sz w:val="32"/>
          <w:szCs w:val="32"/>
          <w:lang w:eastAsia="zh-TW"/>
        </w:rPr>
        <w:t>“政府</w:t>
      </w:r>
      <w:r w:rsidR="005A1866" w:rsidRPr="00001FE1">
        <w:rPr>
          <w:rFonts w:ascii="FangSong_GB2312" w:eastAsia="新細明體" w:hAnsi="SimSun" w:hint="eastAsia"/>
          <w:sz w:val="32"/>
          <w:szCs w:val="32"/>
          <w:lang w:eastAsia="zh-TW"/>
        </w:rPr>
        <w:t>採</w:t>
      </w:r>
      <w:r w:rsidRPr="00001FE1">
        <w:rPr>
          <w:rFonts w:ascii="FangSong_GB2312" w:eastAsia="新細明體" w:hAnsi="SimSun" w:hint="eastAsia"/>
          <w:sz w:val="32"/>
          <w:szCs w:val="32"/>
          <w:lang w:eastAsia="zh-TW"/>
        </w:rPr>
        <w:t>購”指政府出</w:t>
      </w:r>
      <w:r w:rsidR="005A1866" w:rsidRPr="00001FE1">
        <w:rPr>
          <w:rFonts w:ascii="FangSong_GB2312" w:eastAsia="新細明體" w:hAnsi="SimSun" w:hint="eastAsia"/>
          <w:sz w:val="32"/>
          <w:szCs w:val="32"/>
          <w:lang w:eastAsia="zh-TW"/>
        </w:rPr>
        <w:t>於</w:t>
      </w:r>
      <w:r w:rsidRPr="00001FE1">
        <w:rPr>
          <w:rFonts w:ascii="FangSong_GB2312" w:eastAsia="新細明體" w:hAnsi="SimSun" w:hint="eastAsia"/>
          <w:sz w:val="32"/>
          <w:szCs w:val="32"/>
          <w:lang w:eastAsia="zh-TW"/>
        </w:rPr>
        <w:t>政府目的，</w:t>
      </w:r>
      <w:r w:rsidRPr="00001FE1">
        <w:rPr>
          <w:rFonts w:ascii="FangSong_GB2312" w:eastAsia="新細明體" w:hint="eastAsia"/>
          <w:sz w:val="32"/>
          <w:szCs w:val="32"/>
          <w:lang w:eastAsia="zh-TW"/>
        </w:rPr>
        <w:t>以購買、租賃和</w:t>
      </w:r>
      <w:r w:rsidRPr="003D2CA4">
        <w:rPr>
          <w:rFonts w:ascii="FangSong_GB2312" w:eastAsia="新細明體" w:hint="eastAsia"/>
          <w:sz w:val="32"/>
          <w:szCs w:val="32"/>
          <w:lang w:eastAsia="zh-TW"/>
        </w:rPr>
        <w:t>無論是否享有購買選擇權的租購，以及建設</w:t>
      </w:r>
      <w:r w:rsidRPr="003D2CA4">
        <w:rPr>
          <w:rFonts w:ascii="FangSong_GB2312" w:eastAsia="新細明體"/>
          <w:sz w:val="32"/>
          <w:szCs w:val="32"/>
          <w:lang w:eastAsia="zh-TW"/>
        </w:rPr>
        <w:t>-</w:t>
      </w:r>
      <w:r w:rsidRPr="003D2CA4">
        <w:rPr>
          <w:rFonts w:ascii="FangSong_GB2312" w:eastAsia="新細明體" w:hint="eastAsia"/>
          <w:sz w:val="32"/>
          <w:szCs w:val="32"/>
          <w:lang w:eastAsia="zh-TW"/>
        </w:rPr>
        <w:t>經營</w:t>
      </w:r>
      <w:r w:rsidRPr="003D2CA4">
        <w:rPr>
          <w:rFonts w:ascii="FangSong_GB2312" w:eastAsia="新細明體"/>
          <w:sz w:val="32"/>
          <w:szCs w:val="32"/>
          <w:lang w:eastAsia="zh-TW"/>
        </w:rPr>
        <w:t>-</w:t>
      </w:r>
      <w:r w:rsidRPr="003D2CA4">
        <w:rPr>
          <w:rFonts w:ascii="FangSong_GB2312" w:eastAsia="新細明體" w:hint="eastAsia"/>
          <w:sz w:val="32"/>
          <w:szCs w:val="32"/>
          <w:lang w:eastAsia="zh-TW"/>
        </w:rPr>
        <w:t>轉讓合同、公共工程特許合同等各種合同形式，</w:t>
      </w:r>
      <w:r w:rsidRPr="003D2CA4">
        <w:rPr>
          <w:rFonts w:ascii="FangSong_GB2312" w:eastAsia="新細明體" w:hAnsi="SimSun" w:hint="eastAsia"/>
          <w:sz w:val="32"/>
          <w:szCs w:val="32"/>
          <w:lang w:eastAsia="zh-TW"/>
        </w:rPr>
        <w:t>取得商品或服務的使用權或獲得商品或服務，或兩者兼得的行爲。其目的</w:t>
      </w:r>
      <w:r w:rsidR="00EA2887">
        <w:rPr>
          <w:rFonts w:ascii="FangSong_GB2312" w:eastAsia="新細明體" w:hAnsi="SimSun" w:hint="eastAsia"/>
          <w:sz w:val="32"/>
          <w:szCs w:val="32"/>
          <w:lang w:eastAsia="zh-TW"/>
        </w:rPr>
        <w:t>並</w:t>
      </w:r>
      <w:r w:rsidRPr="003D2CA4">
        <w:rPr>
          <w:rFonts w:ascii="FangSong_GB2312" w:eastAsia="新細明體" w:hAnsi="SimSun" w:hint="eastAsia"/>
          <w:sz w:val="32"/>
          <w:szCs w:val="32"/>
          <w:lang w:eastAsia="zh-TW"/>
        </w:rPr>
        <w:t>非是商業銷售或轉售，或爲商業銷售或轉售而在</w:t>
      </w:r>
      <w:r w:rsidR="00EA2887">
        <w:rPr>
          <w:rFonts w:ascii="FangSong_GB2312" w:eastAsia="新細明體" w:hAnsi="SimSun" w:hint="eastAsia"/>
          <w:sz w:val="32"/>
          <w:szCs w:val="32"/>
          <w:lang w:eastAsia="zh-TW"/>
        </w:rPr>
        <w:t>生產</w:t>
      </w:r>
      <w:r w:rsidRPr="003D2CA4">
        <w:rPr>
          <w:rFonts w:ascii="FangSong_GB2312" w:eastAsia="新細明體" w:hAnsi="SimSun" w:hint="eastAsia"/>
          <w:sz w:val="32"/>
          <w:szCs w:val="32"/>
          <w:lang w:eastAsia="zh-TW"/>
        </w:rPr>
        <w:t>中使用、提供商品或服務。</w:t>
      </w:r>
    </w:p>
    <w:p w:rsidR="00D857A1" w:rsidRDefault="003D2CA4" w:rsidP="008D02AC">
      <w:pPr>
        <w:tabs>
          <w:tab w:val="left" w:pos="48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四、本協議中的“服務提供者”，</w:t>
      </w:r>
      <w:r w:rsidRPr="007675E5">
        <w:rPr>
          <w:rFonts w:ascii="FangSong_GB2312" w:eastAsia="新細明體" w:hAnsi="SimSun" w:hint="eastAsia"/>
          <w:spacing w:val="-20"/>
          <w:sz w:val="32"/>
          <w:szCs w:val="32"/>
          <w:lang w:eastAsia="zh-TW"/>
        </w:rPr>
        <w:t>應符合《安排》附</w:t>
      </w:r>
      <w:r w:rsidRPr="00CE71F7">
        <w:rPr>
          <w:rFonts w:eastAsia="新細明體"/>
          <w:sz w:val="32"/>
          <w:szCs w:val="32"/>
          <w:lang w:eastAsia="zh-TW"/>
        </w:rPr>
        <w:t>件</w:t>
      </w:r>
      <w:r w:rsidRPr="00CE71F7">
        <w:rPr>
          <w:rFonts w:eastAsia="新細明體"/>
          <w:sz w:val="32"/>
          <w:szCs w:val="32"/>
          <w:lang w:eastAsia="zh-TW"/>
        </w:rPr>
        <w:t>5</w:t>
      </w:r>
      <w:r w:rsidRPr="003D2CA4">
        <w:rPr>
          <w:rFonts w:ascii="FangSong_GB2312" w:eastAsia="新細明體" w:hAnsi="SimSun" w:hint="eastAsia"/>
          <w:sz w:val="32"/>
          <w:szCs w:val="32"/>
          <w:lang w:eastAsia="zh-TW"/>
        </w:rPr>
        <w:t>《關</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“服務提供者”定義及相關規定》的有關規定。</w:t>
      </w:r>
    </w:p>
    <w:p w:rsidR="00881F4A" w:rsidRPr="0089644C" w:rsidRDefault="00881F4A" w:rsidP="00F44065">
      <w:pPr>
        <w:tabs>
          <w:tab w:val="left" w:pos="720"/>
        </w:tabs>
        <w:adjustRightInd w:val="0"/>
        <w:snapToGrid w:val="0"/>
        <w:spacing w:line="560" w:lineRule="exact"/>
        <w:ind w:firstLineChars="220" w:firstLine="704"/>
        <w:rPr>
          <w:rFonts w:ascii="FangSong_GB2312" w:eastAsia="FangSong_GB2312" w:hAnsi="SimSun"/>
          <w:sz w:val="32"/>
          <w:szCs w:val="32"/>
        </w:rPr>
      </w:pPr>
    </w:p>
    <w:p w:rsidR="00881F4A" w:rsidRPr="00935BE8" w:rsidRDefault="003D2CA4" w:rsidP="00953167">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第三章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一般義務及規定</w:t>
      </w:r>
    </w:p>
    <w:p w:rsidR="00881F4A" w:rsidRPr="00935BE8" w:rsidRDefault="003D2CA4" w:rsidP="00953167">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第三條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國民待遇</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一、一方在影響服務提供的所有措施方面給予另一方的服務和服務提供者的待遇，不得低</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其給予本方同類服務和服務提供者的待遇。</w:t>
      </w:r>
      <w:r w:rsidR="00BD7DEE" w:rsidRPr="00BD7DEE">
        <w:rPr>
          <w:rStyle w:val="a5"/>
          <w:rFonts w:ascii="新細明體" w:eastAsia="新細明體" w:hAnsi="新細明體"/>
          <w:sz w:val="32"/>
          <w:szCs w:val="32"/>
        </w:rPr>
        <w:footnoteReference w:customMarkFollows="1" w:id="2"/>
        <w:sym w:font="Wingdings 2" w:char="F06B"/>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二、一方可通過對另一方的服務或服務提供者給予與其本方同類服務或服務提供者的待遇形式上相同或不同的待遇，滿足第一款的要求。</w:t>
      </w:r>
      <w:r w:rsidR="00881F4A">
        <w:rPr>
          <w:rFonts w:ascii="FangSong_GB2312" w:eastAsia="FangSong_GB2312" w:hAnsi="SimSun" w:hint="eastAsia"/>
          <w:sz w:val="32"/>
          <w:szCs w:val="32"/>
        </w:rPr>
        <w:t xml:space="preserve"> </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三、如形式上相同或不同的待遇改變競爭條件，與另一方的同類服務或服務提供者相比，有利</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該方的服務或服務提供者，則此類待遇應被視爲較爲不利的待遇。</w:t>
      </w:r>
    </w:p>
    <w:p w:rsidR="00881F4A" w:rsidRPr="00935BE8" w:rsidRDefault="003D2CA4" w:rsidP="00953167">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第四條</w:t>
      </w:r>
      <w:r w:rsidRPr="003D2CA4">
        <w:rPr>
          <w:rFonts w:ascii="KaiTi_GB2312" w:eastAsia="新細明體" w:hAnsi="仿宋"/>
          <w:b/>
          <w:sz w:val="32"/>
          <w:szCs w:val="32"/>
          <w:lang w:eastAsia="zh-TW"/>
        </w:rPr>
        <w:t xml:space="preserve">  </w:t>
      </w:r>
      <w:proofErr w:type="gramStart"/>
      <w:r w:rsidRPr="003D2CA4">
        <w:rPr>
          <w:rFonts w:ascii="KaiTi_GB2312" w:eastAsia="新細明體" w:hAnsi="仿宋" w:hint="eastAsia"/>
          <w:b/>
          <w:sz w:val="32"/>
          <w:szCs w:val="32"/>
          <w:lang w:eastAsia="zh-TW"/>
        </w:rPr>
        <w:t>最</w:t>
      </w:r>
      <w:proofErr w:type="gramEnd"/>
      <w:r w:rsidRPr="003D2CA4">
        <w:rPr>
          <w:rFonts w:ascii="KaiTi_GB2312" w:eastAsia="新細明體" w:hAnsi="仿宋" w:hint="eastAsia"/>
          <w:b/>
          <w:sz w:val="32"/>
          <w:szCs w:val="32"/>
          <w:lang w:eastAsia="zh-TW"/>
        </w:rPr>
        <w:t>惠待遇</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lastRenderedPageBreak/>
        <w:t>一、關</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本協議涵蓋的任何措施，一方對</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另一方的服務和服務提供者，應立即和無條件地給予不低</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其給予其他方同類服務和服務提供者的待遇。</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二、本協議的規定不得解釋爲阻止一方對相鄰國家或地區授予或給予優惠，以便利僅限</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毗連邊境地區的當地生</w:t>
      </w:r>
      <w:r w:rsidR="00EA2887">
        <w:rPr>
          <w:rFonts w:ascii="FangSong_GB2312" w:eastAsia="新細明體" w:hAnsi="SimSun" w:hint="eastAsia"/>
          <w:sz w:val="32"/>
          <w:szCs w:val="32"/>
          <w:lang w:eastAsia="zh-TW"/>
        </w:rPr>
        <w:t>產</w:t>
      </w:r>
      <w:r w:rsidRPr="003D2CA4">
        <w:rPr>
          <w:rFonts w:ascii="FangSong_GB2312" w:eastAsia="新細明體" w:hAnsi="SimSun" w:hint="eastAsia"/>
          <w:sz w:val="32"/>
          <w:szCs w:val="32"/>
          <w:lang w:eastAsia="zh-TW"/>
        </w:rPr>
        <w:t>和消費的服務的交換。</w:t>
      </w:r>
    </w:p>
    <w:p w:rsidR="005C4389" w:rsidRPr="00F44065" w:rsidRDefault="003D2CA4" w:rsidP="005C4389">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第五條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金融審慎原則</w:t>
      </w:r>
    </w:p>
    <w:p w:rsidR="00C16B09" w:rsidRPr="00C16B09"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一、儘管本協議有其他規定，一方不應被阻止出</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審慎原因而</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取或維持與金融服務有關的措施。這些</w:t>
      </w:r>
      <w:r w:rsidR="00EA2887">
        <w:rPr>
          <w:rFonts w:ascii="FangSong_GB2312" w:eastAsia="新細明體" w:hAnsi="SimSun" w:hint="eastAsia"/>
          <w:sz w:val="32"/>
          <w:szCs w:val="32"/>
          <w:lang w:eastAsia="zh-TW"/>
        </w:rPr>
        <w:t>審慎原因包括保護投資者、存款人、投保人或金融服務提供者對其負有信託</w:t>
      </w:r>
      <w:r w:rsidRPr="003D2CA4">
        <w:rPr>
          <w:rFonts w:ascii="FangSong_GB2312" w:eastAsia="新細明體" w:hAnsi="SimSun" w:hint="eastAsia"/>
          <w:sz w:val="32"/>
          <w:szCs w:val="32"/>
          <w:lang w:eastAsia="zh-TW"/>
        </w:rPr>
        <w:t>義務的人或確保金融系統的完整與穩定。</w:t>
      </w:r>
      <w:r w:rsidR="00F46B33" w:rsidRPr="00F46B33">
        <w:rPr>
          <w:rStyle w:val="a5"/>
          <w:rFonts w:ascii="新細明體" w:eastAsia="新細明體" w:hAnsi="新細明體"/>
          <w:sz w:val="32"/>
          <w:szCs w:val="32"/>
        </w:rPr>
        <w:footnoteReference w:customMarkFollows="1" w:id="3"/>
        <w:sym w:font="Wingdings 2" w:char="F06C"/>
      </w:r>
    </w:p>
    <w:p w:rsidR="00C16B09" w:rsidRPr="00C16B09"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二、本協議的任何規定不適用</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爲執行貨幣或相關信貸政策或匯率政策而</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取的普遍適用的非歧視性措施。</w:t>
      </w:r>
      <w:r w:rsidR="00F46B33" w:rsidRPr="00F46B33">
        <w:rPr>
          <w:rStyle w:val="a5"/>
          <w:rFonts w:ascii="新細明體" w:eastAsia="新細明體" w:hAnsi="新細明體"/>
          <w:sz w:val="32"/>
          <w:szCs w:val="32"/>
        </w:rPr>
        <w:footnoteReference w:customMarkFollows="1" w:id="4"/>
        <w:sym w:font="Wingdings 2" w:char="F06D"/>
      </w:r>
    </w:p>
    <w:p w:rsidR="005C4389"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三、</w:t>
      </w:r>
      <w:r w:rsidRPr="003D2CA4">
        <w:rPr>
          <w:rFonts w:ascii="FangSong_GB2312" w:eastAsia="新細明體" w:hAnsi="SimSun"/>
          <w:sz w:val="32"/>
          <w:szCs w:val="32"/>
          <w:lang w:eastAsia="zh-TW"/>
        </w:rPr>
        <w:t>“</w:t>
      </w:r>
      <w:r w:rsidRPr="003D2CA4">
        <w:rPr>
          <w:rFonts w:ascii="FangSong_GB2312" w:eastAsia="新細明體" w:hAnsi="SimSun" w:hint="eastAsia"/>
          <w:sz w:val="32"/>
          <w:szCs w:val="32"/>
          <w:lang w:eastAsia="zh-TW"/>
        </w:rPr>
        <w:t>金融服務</w:t>
      </w:r>
      <w:r w:rsidRPr="003D2CA4">
        <w:rPr>
          <w:rFonts w:ascii="FangSong_GB2312" w:eastAsia="新細明體" w:hAnsi="SimSun"/>
          <w:sz w:val="32"/>
          <w:szCs w:val="32"/>
          <w:lang w:eastAsia="zh-TW"/>
        </w:rPr>
        <w:t>”</w:t>
      </w:r>
      <w:r w:rsidRPr="003D2CA4">
        <w:rPr>
          <w:rFonts w:ascii="FangSong_GB2312" w:eastAsia="新細明體" w:hAnsi="SimSun" w:hint="eastAsia"/>
          <w:sz w:val="32"/>
          <w:szCs w:val="32"/>
          <w:lang w:eastAsia="zh-TW"/>
        </w:rPr>
        <w:t>應當與世界貿易組織《服務貿易總協</w:t>
      </w:r>
      <w:r w:rsidRPr="006D1B15">
        <w:rPr>
          <w:rFonts w:ascii="FangSong_GB2312" w:eastAsia="新細明體" w:hAnsi="SimSun" w:hint="eastAsia"/>
          <w:spacing w:val="2"/>
          <w:sz w:val="32"/>
          <w:szCs w:val="32"/>
          <w:lang w:eastAsia="zh-TW"/>
        </w:rPr>
        <w:t>定》的《關</w:t>
      </w:r>
      <w:r w:rsidR="005A1866" w:rsidRPr="006D1B15">
        <w:rPr>
          <w:rFonts w:ascii="FangSong_GB2312" w:eastAsia="新細明體" w:hAnsi="SimSun" w:hint="eastAsia"/>
          <w:spacing w:val="2"/>
          <w:sz w:val="32"/>
          <w:szCs w:val="32"/>
          <w:lang w:eastAsia="zh-TW"/>
        </w:rPr>
        <w:t>於</w:t>
      </w:r>
      <w:r w:rsidRPr="006D1B15">
        <w:rPr>
          <w:rFonts w:ascii="FangSong_GB2312" w:eastAsia="新細明體" w:hAnsi="SimSun" w:hint="eastAsia"/>
          <w:spacing w:val="2"/>
          <w:sz w:val="32"/>
          <w:szCs w:val="32"/>
          <w:lang w:eastAsia="zh-TW"/>
        </w:rPr>
        <w:t>金融服務的附件》</w:t>
      </w:r>
      <w:proofErr w:type="gramStart"/>
      <w:r w:rsidRPr="006D1B15">
        <w:rPr>
          <w:rFonts w:ascii="FangSong_GB2312" w:eastAsia="新細明體" w:hAnsi="SimSun" w:hint="eastAsia"/>
          <w:spacing w:val="2"/>
          <w:sz w:val="32"/>
          <w:szCs w:val="32"/>
          <w:lang w:eastAsia="zh-TW"/>
        </w:rPr>
        <w:t>第五款第</w:t>
      </w:r>
      <w:proofErr w:type="gramEnd"/>
      <w:r w:rsidRPr="006D1B15">
        <w:rPr>
          <w:rFonts w:eastAsia="新細明體"/>
          <w:spacing w:val="2"/>
          <w:sz w:val="32"/>
          <w:szCs w:val="32"/>
          <w:lang w:eastAsia="zh-TW"/>
        </w:rPr>
        <w:t>（</w:t>
      </w:r>
      <w:r w:rsidRPr="006D1B15">
        <w:rPr>
          <w:rFonts w:eastAsia="新細明體"/>
          <w:spacing w:val="2"/>
          <w:sz w:val="32"/>
          <w:szCs w:val="32"/>
          <w:lang w:eastAsia="zh-TW"/>
        </w:rPr>
        <w:t>a</w:t>
      </w:r>
      <w:r w:rsidRPr="006D1B15">
        <w:rPr>
          <w:rFonts w:eastAsia="新細明體"/>
          <w:spacing w:val="2"/>
          <w:sz w:val="32"/>
          <w:szCs w:val="32"/>
          <w:lang w:eastAsia="zh-TW"/>
        </w:rPr>
        <w:t>）</w:t>
      </w:r>
      <w:r w:rsidRPr="006D1B15">
        <w:rPr>
          <w:rFonts w:ascii="FangSong_GB2312" w:eastAsia="新細明體" w:hAnsi="SimSun" w:hint="eastAsia"/>
          <w:spacing w:val="2"/>
          <w:sz w:val="32"/>
          <w:szCs w:val="32"/>
          <w:lang w:eastAsia="zh-TW"/>
        </w:rPr>
        <w:t>項中的金融服</w:t>
      </w:r>
      <w:r w:rsidRPr="003D2CA4">
        <w:rPr>
          <w:rFonts w:ascii="FangSong_GB2312" w:eastAsia="新細明體" w:hAnsi="SimSun" w:hint="eastAsia"/>
          <w:sz w:val="32"/>
          <w:szCs w:val="32"/>
          <w:lang w:eastAsia="zh-TW"/>
        </w:rPr>
        <w:t>務具有相同的含義，</w:t>
      </w:r>
      <w:r w:rsidR="00EA2887">
        <w:rPr>
          <w:rFonts w:ascii="FangSong_GB2312" w:eastAsia="新細明體" w:hAnsi="SimSun" w:hint="eastAsia"/>
          <w:sz w:val="32"/>
          <w:szCs w:val="32"/>
          <w:lang w:eastAsia="zh-TW"/>
        </w:rPr>
        <w:t>並</w:t>
      </w:r>
      <w:r w:rsidRPr="003D2CA4">
        <w:rPr>
          <w:rFonts w:ascii="FangSong_GB2312" w:eastAsia="新細明體" w:hAnsi="SimSun" w:hint="eastAsia"/>
          <w:sz w:val="32"/>
          <w:szCs w:val="32"/>
          <w:lang w:eastAsia="zh-TW"/>
        </w:rPr>
        <w:t>且該條款中</w:t>
      </w:r>
      <w:r w:rsidRPr="003D2CA4">
        <w:rPr>
          <w:rFonts w:ascii="FangSong_GB2312" w:eastAsia="新細明體" w:hAnsi="SimSun"/>
          <w:sz w:val="32"/>
          <w:szCs w:val="32"/>
          <w:lang w:eastAsia="zh-TW"/>
        </w:rPr>
        <w:t>“</w:t>
      </w:r>
      <w:r w:rsidRPr="003D2CA4">
        <w:rPr>
          <w:rFonts w:ascii="FangSong_GB2312" w:eastAsia="新細明體" w:hAnsi="SimSun" w:hint="eastAsia"/>
          <w:sz w:val="32"/>
          <w:szCs w:val="32"/>
          <w:lang w:eastAsia="zh-TW"/>
        </w:rPr>
        <w:t>金融服務提供者</w:t>
      </w:r>
      <w:r w:rsidRPr="003D2CA4">
        <w:rPr>
          <w:rFonts w:ascii="FangSong_GB2312" w:eastAsia="新細明體" w:hAnsi="SimSun"/>
          <w:sz w:val="32"/>
          <w:szCs w:val="32"/>
          <w:lang w:eastAsia="zh-TW"/>
        </w:rPr>
        <w:t>”</w:t>
      </w:r>
      <w:r w:rsidRPr="003D2CA4">
        <w:rPr>
          <w:rFonts w:ascii="FangSong_GB2312" w:eastAsia="新細明體" w:hAnsi="SimSun" w:hint="eastAsia"/>
          <w:sz w:val="32"/>
          <w:szCs w:val="32"/>
          <w:lang w:eastAsia="zh-TW"/>
        </w:rPr>
        <w:t>也</w:t>
      </w:r>
      <w:r w:rsidRPr="006D1B15">
        <w:rPr>
          <w:rFonts w:ascii="FangSong_GB2312" w:eastAsia="新細明體" w:hAnsi="SimSun" w:hint="eastAsia"/>
          <w:spacing w:val="2"/>
          <w:sz w:val="32"/>
          <w:szCs w:val="32"/>
          <w:lang w:eastAsia="zh-TW"/>
        </w:rPr>
        <w:t>包括《關</w:t>
      </w:r>
      <w:r w:rsidR="005A1866" w:rsidRPr="006D1B15">
        <w:rPr>
          <w:rFonts w:ascii="FangSong_GB2312" w:eastAsia="新細明體" w:hAnsi="SimSun" w:hint="eastAsia"/>
          <w:spacing w:val="2"/>
          <w:sz w:val="32"/>
          <w:szCs w:val="32"/>
          <w:lang w:eastAsia="zh-TW"/>
        </w:rPr>
        <w:t>於</w:t>
      </w:r>
      <w:r w:rsidRPr="006D1B15">
        <w:rPr>
          <w:rFonts w:ascii="FangSong_GB2312" w:eastAsia="新細明體" w:hAnsi="SimSun" w:hint="eastAsia"/>
          <w:spacing w:val="2"/>
          <w:sz w:val="32"/>
          <w:szCs w:val="32"/>
          <w:lang w:eastAsia="zh-TW"/>
        </w:rPr>
        <w:t>金融服務的附件》</w:t>
      </w:r>
      <w:proofErr w:type="gramStart"/>
      <w:r w:rsidRPr="006D1B15">
        <w:rPr>
          <w:rFonts w:ascii="FangSong_GB2312" w:eastAsia="新細明體" w:hAnsi="SimSun" w:hint="eastAsia"/>
          <w:spacing w:val="2"/>
          <w:sz w:val="32"/>
          <w:szCs w:val="32"/>
          <w:lang w:eastAsia="zh-TW"/>
        </w:rPr>
        <w:t>第五款第</w:t>
      </w:r>
      <w:proofErr w:type="gramEnd"/>
      <w:r w:rsidRPr="006D1B15">
        <w:rPr>
          <w:rFonts w:eastAsia="新細明體"/>
          <w:spacing w:val="2"/>
          <w:sz w:val="32"/>
          <w:szCs w:val="32"/>
          <w:lang w:eastAsia="zh-TW"/>
        </w:rPr>
        <w:t>（</w:t>
      </w:r>
      <w:r w:rsidRPr="006D1B15">
        <w:rPr>
          <w:rFonts w:eastAsia="新細明體"/>
          <w:spacing w:val="2"/>
          <w:sz w:val="32"/>
          <w:szCs w:val="32"/>
          <w:lang w:eastAsia="zh-TW"/>
        </w:rPr>
        <w:t>c</w:t>
      </w:r>
      <w:r w:rsidRPr="006D1B15">
        <w:rPr>
          <w:rFonts w:eastAsia="新細明體"/>
          <w:spacing w:val="2"/>
          <w:sz w:val="32"/>
          <w:szCs w:val="32"/>
          <w:lang w:eastAsia="zh-TW"/>
        </w:rPr>
        <w:t>）</w:t>
      </w:r>
      <w:r w:rsidRPr="006D1B15">
        <w:rPr>
          <w:rFonts w:ascii="FangSong_GB2312" w:eastAsia="新細明體" w:hAnsi="SimSun" w:hint="eastAsia"/>
          <w:spacing w:val="2"/>
          <w:sz w:val="32"/>
          <w:szCs w:val="32"/>
          <w:lang w:eastAsia="zh-TW"/>
        </w:rPr>
        <w:t>項所定義的公共</w:t>
      </w:r>
      <w:r w:rsidRPr="003D2CA4">
        <w:rPr>
          <w:rFonts w:ascii="FangSong_GB2312" w:eastAsia="新細明體" w:hAnsi="SimSun" w:hint="eastAsia"/>
          <w:sz w:val="32"/>
          <w:szCs w:val="32"/>
          <w:lang w:eastAsia="zh-TW"/>
        </w:rPr>
        <w:t>實體。</w:t>
      </w:r>
    </w:p>
    <w:p w:rsidR="001576BB" w:rsidRDefault="003D2CA4" w:rsidP="008D02AC">
      <w:pPr>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四、爲避免歧義，本協議不應被解釋爲阻止一方在金融機構中適用或者執行爲保證遵守與本協議不衝突的法律或法規而</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取的與另一方的服務提供者或者涵蓋服務有關的</w:t>
      </w:r>
      <w:r w:rsidRPr="003D2CA4">
        <w:rPr>
          <w:rFonts w:ascii="FangSong_GB2312" w:eastAsia="新細明體" w:hAnsi="SimSun" w:hint="eastAsia"/>
          <w:sz w:val="32"/>
          <w:szCs w:val="32"/>
          <w:lang w:eastAsia="zh-TW"/>
        </w:rPr>
        <w:lastRenderedPageBreak/>
        <w:t>必要措施，包括與防範虛假和欺詐做法或者應對金融服務合同違約影響有關的措施，但這些措施的實施方式不得在情形類似的國家（或地區）間構成任意的或者不合理的歧視，或者構成對金融機構的投資的變相限制。</w:t>
      </w:r>
    </w:p>
    <w:p w:rsidR="00AB4C94" w:rsidRPr="0089005D" w:rsidRDefault="003D2CA4" w:rsidP="008D02AC">
      <w:pPr>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五、對</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現行法規未明確涉及的領域，一方保留</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取限制性措施的權利。</w:t>
      </w:r>
    </w:p>
    <w:p w:rsidR="00881F4A" w:rsidRPr="00935BE8" w:rsidRDefault="003D2CA4" w:rsidP="00D104EC">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第六條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保障措施</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一、根據《安排》附</w:t>
      </w:r>
      <w:r w:rsidRPr="00CE71F7">
        <w:rPr>
          <w:rFonts w:eastAsia="新細明體"/>
          <w:sz w:val="32"/>
          <w:szCs w:val="32"/>
          <w:lang w:eastAsia="zh-TW"/>
        </w:rPr>
        <w:t>件</w:t>
      </w:r>
      <w:r w:rsidRPr="00CE71F7">
        <w:rPr>
          <w:rFonts w:eastAsia="新細明體"/>
          <w:sz w:val="32"/>
          <w:szCs w:val="32"/>
          <w:lang w:eastAsia="zh-TW"/>
        </w:rPr>
        <w:t>4</w:t>
      </w:r>
      <w:r w:rsidRPr="003D2CA4">
        <w:rPr>
          <w:rFonts w:ascii="FangSong_GB2312" w:eastAsia="新細明體" w:hAnsi="SimSun" w:hint="eastAsia"/>
          <w:sz w:val="32"/>
          <w:szCs w:val="32"/>
          <w:lang w:eastAsia="zh-TW"/>
        </w:rPr>
        <w:t>《關</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開放服務貿易領域的具體承諾》的有關規定，一方保留新設或維持與服務有關的限制性措施的權利。</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二、根據第一款</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取的措施，應盡可能充分及時地通知另一方，</w:t>
      </w:r>
      <w:r w:rsidR="00EA2887">
        <w:rPr>
          <w:rFonts w:ascii="FangSong_GB2312" w:eastAsia="新細明體" w:hAnsi="SimSun" w:hint="eastAsia"/>
          <w:sz w:val="32"/>
          <w:szCs w:val="32"/>
          <w:lang w:eastAsia="zh-TW"/>
        </w:rPr>
        <w:t>並</w:t>
      </w:r>
      <w:r w:rsidRPr="003D2CA4">
        <w:rPr>
          <w:rFonts w:ascii="FangSong_GB2312" w:eastAsia="新細明體" w:hAnsi="SimSun" w:hint="eastAsia"/>
          <w:sz w:val="32"/>
          <w:szCs w:val="32"/>
          <w:lang w:eastAsia="zh-TW"/>
        </w:rPr>
        <w:t>磋商解</w:t>
      </w:r>
      <w:r w:rsidR="00640721">
        <w:rPr>
          <w:rFonts w:ascii="FangSong_GB2312" w:eastAsia="新細明體" w:hAnsi="SimSun" w:hint="eastAsia"/>
          <w:sz w:val="32"/>
          <w:szCs w:val="32"/>
          <w:lang w:eastAsia="zh-TW"/>
        </w:rPr>
        <w:t>決</w:t>
      </w:r>
      <w:r w:rsidRPr="003D2CA4">
        <w:rPr>
          <w:rFonts w:ascii="FangSong_GB2312" w:eastAsia="新細明體" w:hAnsi="SimSun" w:hint="eastAsia"/>
          <w:sz w:val="32"/>
          <w:szCs w:val="32"/>
          <w:lang w:eastAsia="zh-TW"/>
        </w:rPr>
        <w:t>。</w:t>
      </w:r>
    </w:p>
    <w:p w:rsidR="00D104EC" w:rsidRDefault="003D2CA4" w:rsidP="00D104EC">
      <w:pPr>
        <w:adjustRightInd w:val="0"/>
        <w:snapToGrid w:val="0"/>
        <w:spacing w:line="580" w:lineRule="exact"/>
        <w:jc w:val="center"/>
        <w:rPr>
          <w:rFonts w:ascii="KaiTi_GB2312" w:eastAsia="KaiTi_GB2312" w:hAnsi="SimSun"/>
          <w:b/>
          <w:sz w:val="32"/>
          <w:szCs w:val="32"/>
        </w:rPr>
      </w:pPr>
      <w:r w:rsidRPr="003D2CA4">
        <w:rPr>
          <w:rFonts w:ascii="KaiTi_GB2312" w:eastAsia="新細明體" w:hAnsi="SimSun" w:hint="eastAsia"/>
          <w:b/>
          <w:sz w:val="32"/>
          <w:szCs w:val="32"/>
          <w:lang w:eastAsia="zh-TW"/>
        </w:rPr>
        <w:t>第七條</w:t>
      </w:r>
      <w:r w:rsidRPr="003D2CA4">
        <w:rPr>
          <w:rFonts w:ascii="KaiTi_GB2312" w:eastAsia="新細明體" w:hAnsi="SimSun"/>
          <w:b/>
          <w:sz w:val="32"/>
          <w:szCs w:val="32"/>
          <w:lang w:eastAsia="zh-TW"/>
        </w:rPr>
        <w:t xml:space="preserve">  </w:t>
      </w:r>
      <w:r w:rsidRPr="003D2CA4">
        <w:rPr>
          <w:rFonts w:ascii="KaiTi_GB2312" w:eastAsia="新細明體" w:hAnsi="SimSun" w:hint="eastAsia"/>
          <w:b/>
          <w:sz w:val="32"/>
          <w:szCs w:val="32"/>
          <w:lang w:eastAsia="zh-TW"/>
        </w:rPr>
        <w:t>例外</w:t>
      </w:r>
    </w:p>
    <w:p w:rsidR="00935BE8"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一、本協議及其附件所載規定</w:t>
      </w:r>
      <w:r w:rsidR="00C50204">
        <w:rPr>
          <w:rFonts w:ascii="FangSong_GB2312" w:eastAsia="新細明體" w:hAnsi="SimSun" w:hint="eastAsia"/>
          <w:sz w:val="32"/>
          <w:szCs w:val="32"/>
          <w:lang w:eastAsia="zh-TW"/>
        </w:rPr>
        <w:t>並</w:t>
      </w:r>
      <w:r w:rsidRPr="003D2CA4">
        <w:rPr>
          <w:rFonts w:ascii="FangSong_GB2312" w:eastAsia="新細明體" w:hAnsi="SimSun" w:hint="eastAsia"/>
          <w:sz w:val="32"/>
          <w:szCs w:val="32"/>
          <w:lang w:eastAsia="zh-TW"/>
        </w:rPr>
        <w:t>不妨礙一方維持或</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取與世界貿易組織《服務貿易總協定》第</w:t>
      </w:r>
      <w:r w:rsidRPr="00CE71F7">
        <w:rPr>
          <w:rFonts w:eastAsia="新細明體"/>
          <w:sz w:val="32"/>
          <w:szCs w:val="32"/>
          <w:lang w:eastAsia="zh-TW"/>
        </w:rPr>
        <w:t>14</w:t>
      </w:r>
      <w:r w:rsidRPr="00CE71F7">
        <w:rPr>
          <w:rFonts w:eastAsia="新細明體"/>
          <w:sz w:val="32"/>
          <w:szCs w:val="32"/>
          <w:lang w:eastAsia="zh-TW"/>
        </w:rPr>
        <w:t>條及</w:t>
      </w:r>
      <w:r w:rsidRPr="00CE71F7">
        <w:rPr>
          <w:rFonts w:eastAsia="新細明體"/>
          <w:sz w:val="32"/>
          <w:szCs w:val="32"/>
          <w:lang w:eastAsia="zh-TW"/>
        </w:rPr>
        <w:t>14</w:t>
      </w:r>
      <w:r w:rsidRPr="003D2CA4">
        <w:rPr>
          <w:rFonts w:ascii="FangSong_GB2312" w:eastAsia="新細明體" w:hAnsi="SimSun" w:hint="eastAsia"/>
          <w:sz w:val="32"/>
          <w:szCs w:val="32"/>
          <w:lang w:eastAsia="zh-TW"/>
        </w:rPr>
        <w:t>條之二相一致的例外措施。</w:t>
      </w:r>
    </w:p>
    <w:p w:rsidR="00D104EC"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二、一方針對另一方服務或服務提供者的外來特性</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取的水平管理措施不應視爲較爲不利的待遇。</w:t>
      </w:r>
    </w:p>
    <w:p w:rsidR="00881F4A" w:rsidRPr="00935BE8" w:rsidRDefault="00881F4A" w:rsidP="00F44065">
      <w:pPr>
        <w:tabs>
          <w:tab w:val="left" w:pos="720"/>
        </w:tabs>
        <w:adjustRightInd w:val="0"/>
        <w:snapToGrid w:val="0"/>
        <w:spacing w:line="560" w:lineRule="exact"/>
        <w:ind w:firstLineChars="220" w:firstLine="704"/>
        <w:rPr>
          <w:rFonts w:ascii="FangSong_GB2312" w:eastAsia="FangSong_GB2312" w:hAnsi="SimSun"/>
          <w:sz w:val="32"/>
          <w:szCs w:val="32"/>
        </w:rPr>
      </w:pPr>
    </w:p>
    <w:p w:rsidR="00881F4A" w:rsidRPr="005F5C50" w:rsidRDefault="003D2CA4" w:rsidP="00953167">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第四章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商業存在</w:t>
      </w:r>
      <w:r w:rsidR="00130E7B" w:rsidRPr="00130E7B">
        <w:rPr>
          <w:rStyle w:val="a5"/>
          <w:rFonts w:ascii="新細明體" w:eastAsia="新細明體" w:hAnsi="新細明體"/>
          <w:b/>
          <w:sz w:val="32"/>
          <w:szCs w:val="32"/>
        </w:rPr>
        <w:footnoteReference w:customMarkFollows="1" w:id="5"/>
        <w:sym w:font="Wingdings 2" w:char="F06E"/>
      </w:r>
    </w:p>
    <w:p w:rsidR="00881F4A" w:rsidRPr="00935BE8" w:rsidRDefault="003D2CA4" w:rsidP="00953167">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第八條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保留的限制性措施</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w:t>
      </w:r>
      <w:r w:rsidRPr="00307BFD">
        <w:rPr>
          <w:rFonts w:ascii="FangSong_GB2312" w:eastAsia="新細明體" w:hAnsi="SimSun" w:hint="eastAsia"/>
          <w:sz w:val="32"/>
          <w:szCs w:val="32"/>
          <w:lang w:eastAsia="zh-TW"/>
        </w:rPr>
        <w:t>第三條“國民待遇”和第四條“最惠待遇”不適用</w:t>
      </w:r>
      <w:r w:rsidR="005A1866" w:rsidRPr="00307BFD">
        <w:rPr>
          <w:rFonts w:ascii="FangSong_GB2312" w:eastAsia="新細明體" w:hAnsi="SimSun" w:hint="eastAsia"/>
          <w:sz w:val="32"/>
          <w:szCs w:val="32"/>
          <w:lang w:eastAsia="zh-TW"/>
        </w:rPr>
        <w:lastRenderedPageBreak/>
        <w:t>於</w:t>
      </w:r>
      <w:r w:rsidRPr="00307BFD">
        <w:rPr>
          <w:rFonts w:ascii="FangSong_GB2312" w:eastAsia="新細明體" w:hAnsi="SimSun" w:hint="eastAsia"/>
          <w:sz w:val="32"/>
          <w:szCs w:val="32"/>
          <w:lang w:eastAsia="zh-TW"/>
        </w:rPr>
        <w:t>：</w:t>
      </w:r>
    </w:p>
    <w:p w:rsidR="002B0E25" w:rsidRPr="002B0E25" w:rsidRDefault="003D2CA4" w:rsidP="008D02AC">
      <w:pPr>
        <w:tabs>
          <w:tab w:val="left" w:pos="720"/>
        </w:tabs>
        <w:adjustRightInd w:val="0"/>
        <w:snapToGrid w:val="0"/>
        <w:spacing w:line="600" w:lineRule="exact"/>
        <w:ind w:firstLineChars="220" w:firstLine="704"/>
        <w:rPr>
          <w:rFonts w:ascii="FangSong_GB2312" w:eastAsia="FangSong_GB2312"/>
          <w:sz w:val="32"/>
          <w:szCs w:val="32"/>
        </w:rPr>
      </w:pPr>
      <w:r w:rsidRPr="003D2CA4">
        <w:rPr>
          <w:rFonts w:ascii="FangSong_GB2312" w:eastAsia="新細明體" w:hAnsi="SimSun" w:hint="eastAsia"/>
          <w:sz w:val="32"/>
          <w:szCs w:val="32"/>
          <w:lang w:eastAsia="zh-TW"/>
        </w:rPr>
        <w:t>（一）一方保留的限制性措施，列明在附件</w:t>
      </w:r>
      <w:r w:rsidRPr="00CE71F7">
        <w:rPr>
          <w:rFonts w:eastAsia="新細明體"/>
          <w:sz w:val="32"/>
          <w:szCs w:val="32"/>
          <w:lang w:eastAsia="zh-TW"/>
        </w:rPr>
        <w:t>1</w:t>
      </w:r>
      <w:r w:rsidRPr="00CE71F7">
        <w:rPr>
          <w:rFonts w:eastAsia="新細明體"/>
          <w:sz w:val="32"/>
          <w:szCs w:val="32"/>
          <w:lang w:eastAsia="zh-TW"/>
        </w:rPr>
        <w:t>表</w:t>
      </w:r>
      <w:r w:rsidRPr="00CE71F7">
        <w:rPr>
          <w:rFonts w:eastAsia="新細明體"/>
          <w:sz w:val="32"/>
          <w:szCs w:val="32"/>
          <w:lang w:eastAsia="zh-TW"/>
        </w:rPr>
        <w:t>1</w:t>
      </w:r>
      <w:r w:rsidRPr="00CE71F7">
        <w:rPr>
          <w:rFonts w:eastAsia="新細明體"/>
          <w:sz w:val="32"/>
          <w:szCs w:val="32"/>
          <w:lang w:eastAsia="zh-TW"/>
        </w:rPr>
        <w:t>和附件</w:t>
      </w:r>
      <w:r w:rsidRPr="00CE71F7">
        <w:rPr>
          <w:rFonts w:eastAsia="新細明體"/>
          <w:sz w:val="32"/>
          <w:szCs w:val="32"/>
          <w:lang w:eastAsia="zh-TW"/>
        </w:rPr>
        <w:t>2</w:t>
      </w:r>
      <w:r w:rsidRPr="00CE71F7">
        <w:rPr>
          <w:rFonts w:eastAsia="新細明體"/>
          <w:sz w:val="32"/>
          <w:szCs w:val="32"/>
          <w:lang w:eastAsia="zh-TW"/>
        </w:rPr>
        <w:t>中</w:t>
      </w:r>
      <w:r w:rsidRPr="003D2CA4">
        <w:rPr>
          <w:rFonts w:ascii="FangSong_GB2312" w:eastAsia="新細明體" w:hAnsi="SimSun" w:hint="eastAsia"/>
          <w:sz w:val="32"/>
          <w:szCs w:val="32"/>
          <w:lang w:eastAsia="zh-TW"/>
        </w:rPr>
        <w:t>。</w:t>
      </w:r>
    </w:p>
    <w:p w:rsidR="00881F4A" w:rsidRPr="005F5C50"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u w:val="single"/>
        </w:rPr>
      </w:pPr>
      <w:r w:rsidRPr="003D2CA4">
        <w:rPr>
          <w:rFonts w:ascii="FangSong_GB2312" w:eastAsia="新細明體" w:hAnsi="SimSun" w:hint="eastAsia"/>
          <w:sz w:val="32"/>
          <w:szCs w:val="32"/>
          <w:lang w:eastAsia="zh-TW"/>
        </w:rPr>
        <w:t>（二）一般情况下，第（一）項所指保留的限制性措施可作修訂，但經修訂後的保留措施與修訂前相比，不可更不</w:t>
      </w:r>
      <w:r w:rsidRPr="00E537F1">
        <w:rPr>
          <w:rFonts w:ascii="FangSong_GB2312" w:eastAsia="新細明體" w:hAnsi="SimSun" w:hint="eastAsia"/>
          <w:spacing w:val="-16"/>
          <w:sz w:val="32"/>
          <w:szCs w:val="32"/>
          <w:lang w:eastAsia="zh-TW"/>
        </w:rPr>
        <w:t>符合第三條“國民待遇”和第四條“最惠待遇”作出的義務。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w:t>
      </w:r>
      <w:r w:rsidRPr="00D34BDF">
        <w:rPr>
          <w:rFonts w:ascii="FangSong_GB2312" w:eastAsia="新細明體" w:hAnsi="SimSun" w:hint="eastAsia"/>
          <w:sz w:val="32"/>
          <w:szCs w:val="32"/>
          <w:lang w:eastAsia="zh-TW"/>
        </w:rPr>
        <w:t>第三條“國民待遇”和第四條“最惠待遇”不適用</w:t>
      </w:r>
      <w:r w:rsidR="005A1866" w:rsidRPr="00D34BDF">
        <w:rPr>
          <w:rFonts w:ascii="FangSong_GB2312" w:eastAsia="新細明體" w:hAnsi="SimSun" w:hint="eastAsia"/>
          <w:sz w:val="32"/>
          <w:szCs w:val="32"/>
          <w:lang w:eastAsia="zh-TW"/>
        </w:rPr>
        <w:t>於</w:t>
      </w:r>
      <w:r w:rsidRPr="00D34BDF">
        <w:rPr>
          <w:rFonts w:ascii="FangSong_GB2312" w:eastAsia="新細明體" w:hAnsi="SimSun" w:hint="eastAsia"/>
          <w:sz w:val="32"/>
          <w:szCs w:val="32"/>
          <w:lang w:eastAsia="zh-TW"/>
        </w:rPr>
        <w:t>：</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（一）政府</w:t>
      </w:r>
      <w:r w:rsidR="005A1866">
        <w:rPr>
          <w:rFonts w:ascii="FangSong_GB2312" w:eastAsia="新細明體" w:hAnsi="SimSun" w:hint="eastAsia"/>
          <w:sz w:val="32"/>
          <w:szCs w:val="32"/>
          <w:lang w:eastAsia="zh-TW"/>
        </w:rPr>
        <w:t>採</w:t>
      </w:r>
      <w:r w:rsidRPr="003D2CA4">
        <w:rPr>
          <w:rFonts w:ascii="FangSong_GB2312" w:eastAsia="新細明體" w:hAnsi="SimSun" w:hint="eastAsia"/>
          <w:sz w:val="32"/>
          <w:szCs w:val="32"/>
          <w:lang w:eastAsia="zh-TW"/>
        </w:rPr>
        <w:t>購；或</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（二）一方給予的補貼或贈款，包括政府支持的貸款、擔保和保險。</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但一方法律法規就第（一）、（二）項另有規定的從其規定。</w:t>
      </w:r>
    </w:p>
    <w:p w:rsidR="00881F4A" w:rsidRPr="00347CBF" w:rsidRDefault="00881F4A" w:rsidP="00F44065">
      <w:pPr>
        <w:tabs>
          <w:tab w:val="left" w:pos="720"/>
        </w:tabs>
        <w:adjustRightInd w:val="0"/>
        <w:snapToGrid w:val="0"/>
        <w:spacing w:line="560" w:lineRule="exact"/>
        <w:ind w:firstLineChars="220" w:firstLine="704"/>
        <w:rPr>
          <w:rFonts w:ascii="FangSong_GB2312" w:eastAsia="FangSong_GB2312" w:hAnsi="SimSun"/>
          <w:sz w:val="32"/>
          <w:szCs w:val="32"/>
        </w:rPr>
      </w:pPr>
    </w:p>
    <w:p w:rsidR="00881F4A" w:rsidRPr="005F5C50" w:rsidRDefault="003D2CA4" w:rsidP="009A0D8D">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第五章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跨境服務</w:t>
      </w:r>
      <w:r w:rsidR="00062D91" w:rsidRPr="00062D91">
        <w:rPr>
          <w:rStyle w:val="a5"/>
          <w:rFonts w:ascii="新細明體" w:eastAsia="新細明體" w:hAnsi="新細明體"/>
          <w:b/>
          <w:sz w:val="32"/>
          <w:szCs w:val="32"/>
        </w:rPr>
        <w:footnoteReference w:customMarkFollows="1" w:id="6"/>
        <w:sym w:font="Wingdings 2" w:char="F06F"/>
      </w:r>
    </w:p>
    <w:p w:rsidR="00881F4A" w:rsidRPr="00347CBF" w:rsidRDefault="003D2CA4" w:rsidP="009A0D8D">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第九條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跨境服務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Theme="majorEastAsia" w:hint="eastAsia"/>
          <w:sz w:val="32"/>
          <w:szCs w:val="32"/>
          <w:lang w:eastAsia="zh-TW"/>
        </w:rPr>
        <w:t>雙方同意就逐步</w:t>
      </w:r>
      <w:r w:rsidR="005A1866">
        <w:rPr>
          <w:rFonts w:ascii="FangSong_GB2312" w:eastAsia="新細明體" w:hAnsiTheme="majorEastAsia" w:hint="eastAsia"/>
          <w:sz w:val="32"/>
          <w:szCs w:val="32"/>
          <w:lang w:eastAsia="zh-TW"/>
        </w:rPr>
        <w:t>減</w:t>
      </w:r>
      <w:r w:rsidRPr="003D2CA4">
        <w:rPr>
          <w:rFonts w:ascii="FangSong_GB2312" w:eastAsia="新細明體" w:hAnsiTheme="majorEastAsia" w:hint="eastAsia"/>
          <w:sz w:val="32"/>
          <w:szCs w:val="32"/>
          <w:lang w:eastAsia="zh-TW"/>
        </w:rPr>
        <w:t>少歧視性措施保持磋商</w:t>
      </w:r>
      <w:r w:rsidRPr="003D2CA4">
        <w:rPr>
          <w:rFonts w:ascii="FangSong_GB2312" w:eastAsia="新細明體" w:hAnsi="SimSun" w:hint="eastAsia"/>
          <w:sz w:val="32"/>
          <w:szCs w:val="32"/>
          <w:lang w:eastAsia="zh-TW"/>
        </w:rPr>
        <w:t>，具體新增開放措施列明在附件</w:t>
      </w:r>
      <w:r w:rsidRPr="00CE71F7">
        <w:rPr>
          <w:rFonts w:eastAsia="新細明體"/>
          <w:sz w:val="32"/>
          <w:szCs w:val="32"/>
          <w:lang w:eastAsia="zh-TW"/>
        </w:rPr>
        <w:t>1</w:t>
      </w:r>
      <w:r w:rsidRPr="00CE71F7">
        <w:rPr>
          <w:rFonts w:eastAsia="新細明體"/>
          <w:sz w:val="32"/>
          <w:szCs w:val="32"/>
          <w:lang w:eastAsia="zh-TW"/>
        </w:rPr>
        <w:t>表</w:t>
      </w:r>
      <w:r w:rsidRPr="00CE71F7">
        <w:rPr>
          <w:rFonts w:eastAsia="新細明體"/>
          <w:sz w:val="32"/>
          <w:szCs w:val="32"/>
          <w:lang w:eastAsia="zh-TW"/>
        </w:rPr>
        <w:t>2</w:t>
      </w:r>
      <w:r w:rsidRPr="00CE71F7">
        <w:rPr>
          <w:rFonts w:eastAsia="新細明體"/>
          <w:sz w:val="32"/>
          <w:szCs w:val="32"/>
          <w:lang w:eastAsia="zh-TW"/>
        </w:rPr>
        <w:t>和附件</w:t>
      </w:r>
      <w:r w:rsidRPr="00CE71F7">
        <w:rPr>
          <w:rFonts w:eastAsia="新細明體"/>
          <w:sz w:val="32"/>
          <w:szCs w:val="32"/>
          <w:lang w:eastAsia="zh-TW"/>
        </w:rPr>
        <w:t>2</w:t>
      </w:r>
      <w:r w:rsidRPr="003D2CA4">
        <w:rPr>
          <w:rFonts w:ascii="FangSong_GB2312" w:eastAsia="新細明體" w:hAnsi="SimSun" w:hint="eastAsia"/>
          <w:sz w:val="32"/>
          <w:szCs w:val="32"/>
          <w:lang w:eastAsia="zh-TW"/>
        </w:rPr>
        <w:t>中，其他不做承諾。</w:t>
      </w:r>
    </w:p>
    <w:p w:rsidR="00881F4A" w:rsidRPr="00347CBF" w:rsidRDefault="00881F4A" w:rsidP="00F44065">
      <w:pPr>
        <w:tabs>
          <w:tab w:val="left" w:pos="720"/>
        </w:tabs>
        <w:adjustRightInd w:val="0"/>
        <w:snapToGrid w:val="0"/>
        <w:spacing w:line="560" w:lineRule="exact"/>
        <w:ind w:firstLineChars="220" w:firstLine="704"/>
        <w:rPr>
          <w:rFonts w:ascii="FangSong_GB2312" w:eastAsia="FangSong_GB2312" w:hAnsi="SimSun"/>
          <w:sz w:val="32"/>
          <w:szCs w:val="32"/>
        </w:rPr>
      </w:pPr>
    </w:p>
    <w:p w:rsidR="00881F4A" w:rsidRPr="005F5C50" w:rsidRDefault="003D2CA4" w:rsidP="009A0D8D">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第六章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電信專章</w:t>
      </w:r>
    </w:p>
    <w:p w:rsidR="00881F4A" w:rsidRPr="00347CBF" w:rsidRDefault="003D2CA4" w:rsidP="009A0D8D">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第十條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電信服務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Theme="majorEastAsia" w:hint="eastAsia"/>
          <w:sz w:val="32"/>
          <w:szCs w:val="32"/>
          <w:lang w:eastAsia="zh-TW"/>
        </w:rPr>
        <w:t>雙方同意就逐步</w:t>
      </w:r>
      <w:r w:rsidR="005A1866">
        <w:rPr>
          <w:rFonts w:ascii="FangSong_GB2312" w:eastAsia="新細明體" w:hAnsiTheme="majorEastAsia" w:hint="eastAsia"/>
          <w:sz w:val="32"/>
          <w:szCs w:val="32"/>
          <w:lang w:eastAsia="zh-TW"/>
        </w:rPr>
        <w:t>減</w:t>
      </w:r>
      <w:r w:rsidRPr="003D2CA4">
        <w:rPr>
          <w:rFonts w:ascii="FangSong_GB2312" w:eastAsia="新細明體" w:hAnsiTheme="majorEastAsia" w:hint="eastAsia"/>
          <w:sz w:val="32"/>
          <w:szCs w:val="32"/>
          <w:lang w:eastAsia="zh-TW"/>
        </w:rPr>
        <w:t>少歧視性措施保持磋商</w:t>
      </w:r>
      <w:r w:rsidRPr="003D2CA4">
        <w:rPr>
          <w:rFonts w:ascii="FangSong_GB2312" w:eastAsia="新細明體" w:hAnsi="SimSun" w:hint="eastAsia"/>
          <w:sz w:val="32"/>
          <w:szCs w:val="32"/>
          <w:lang w:eastAsia="zh-TW"/>
        </w:rPr>
        <w:t>，具體新增開</w:t>
      </w:r>
      <w:r w:rsidRPr="003D2CA4">
        <w:rPr>
          <w:rFonts w:ascii="FangSong_GB2312" w:eastAsia="新細明體" w:hAnsi="SimSun" w:hint="eastAsia"/>
          <w:sz w:val="32"/>
          <w:szCs w:val="32"/>
          <w:lang w:eastAsia="zh-TW"/>
        </w:rPr>
        <w:lastRenderedPageBreak/>
        <w:t>放措施列明在附件</w:t>
      </w:r>
      <w:r w:rsidRPr="00CE71F7">
        <w:rPr>
          <w:rFonts w:eastAsia="新細明體"/>
          <w:sz w:val="32"/>
          <w:szCs w:val="32"/>
          <w:lang w:eastAsia="zh-TW"/>
        </w:rPr>
        <w:t>1</w:t>
      </w:r>
      <w:r w:rsidRPr="00CE71F7">
        <w:rPr>
          <w:rFonts w:eastAsia="新細明體"/>
          <w:sz w:val="32"/>
          <w:szCs w:val="32"/>
          <w:lang w:eastAsia="zh-TW"/>
        </w:rPr>
        <w:t>表</w:t>
      </w:r>
      <w:r w:rsidRPr="00CE71F7">
        <w:rPr>
          <w:rFonts w:eastAsia="新細明體"/>
          <w:sz w:val="32"/>
          <w:szCs w:val="32"/>
          <w:lang w:eastAsia="zh-TW"/>
        </w:rPr>
        <w:t>3</w:t>
      </w:r>
      <w:r w:rsidRPr="00CE71F7">
        <w:rPr>
          <w:rFonts w:eastAsia="新細明體"/>
          <w:sz w:val="32"/>
          <w:szCs w:val="32"/>
          <w:lang w:eastAsia="zh-TW"/>
        </w:rPr>
        <w:t>和附件</w:t>
      </w:r>
      <w:r w:rsidRPr="00CE71F7">
        <w:rPr>
          <w:rFonts w:eastAsia="新細明體"/>
          <w:sz w:val="32"/>
          <w:szCs w:val="32"/>
          <w:lang w:eastAsia="zh-TW"/>
        </w:rPr>
        <w:t>2</w:t>
      </w:r>
      <w:r w:rsidRPr="003D2CA4">
        <w:rPr>
          <w:rFonts w:ascii="FangSong_GB2312" w:eastAsia="新細明體" w:hAnsi="SimSun" w:hint="eastAsia"/>
          <w:sz w:val="32"/>
          <w:szCs w:val="32"/>
          <w:lang w:eastAsia="zh-TW"/>
        </w:rPr>
        <w:t>中，其他不做承諾。</w:t>
      </w:r>
    </w:p>
    <w:p w:rsidR="00881F4A" w:rsidRDefault="00881F4A" w:rsidP="00F44065">
      <w:pPr>
        <w:tabs>
          <w:tab w:val="left" w:pos="720"/>
        </w:tabs>
        <w:adjustRightInd w:val="0"/>
        <w:snapToGrid w:val="0"/>
        <w:spacing w:line="560" w:lineRule="exact"/>
        <w:ind w:firstLineChars="220" w:firstLine="704"/>
        <w:rPr>
          <w:rFonts w:ascii="FangSong_GB2312" w:eastAsia="FangSong_GB2312" w:hAnsi="SimSun"/>
          <w:sz w:val="32"/>
          <w:szCs w:val="32"/>
        </w:rPr>
      </w:pPr>
    </w:p>
    <w:p w:rsidR="00881F4A" w:rsidRPr="005F5C50" w:rsidRDefault="003D2CA4" w:rsidP="009A0D8D">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第七章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文化專章</w:t>
      </w:r>
    </w:p>
    <w:p w:rsidR="00881F4A" w:rsidRPr="00347CBF" w:rsidRDefault="003D2CA4" w:rsidP="009A0D8D">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第十一條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文化服務</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Theme="majorEastAsia" w:hint="eastAsia"/>
          <w:sz w:val="32"/>
          <w:szCs w:val="32"/>
          <w:lang w:eastAsia="zh-TW"/>
        </w:rPr>
        <w:t>雙方同意就逐步</w:t>
      </w:r>
      <w:r w:rsidR="005A1866">
        <w:rPr>
          <w:rFonts w:ascii="FangSong_GB2312" w:eastAsia="新細明體" w:hAnsiTheme="majorEastAsia" w:hint="eastAsia"/>
          <w:sz w:val="32"/>
          <w:szCs w:val="32"/>
          <w:lang w:eastAsia="zh-TW"/>
        </w:rPr>
        <w:t>減</w:t>
      </w:r>
      <w:r w:rsidRPr="003D2CA4">
        <w:rPr>
          <w:rFonts w:ascii="FangSong_GB2312" w:eastAsia="新細明體" w:hAnsiTheme="majorEastAsia" w:hint="eastAsia"/>
          <w:sz w:val="32"/>
          <w:szCs w:val="32"/>
          <w:lang w:eastAsia="zh-TW"/>
        </w:rPr>
        <w:t>少歧視性措施保持磋商</w:t>
      </w:r>
      <w:r w:rsidRPr="003D2CA4">
        <w:rPr>
          <w:rFonts w:ascii="FangSong_GB2312" w:eastAsia="新細明體" w:hAnsi="SimSun" w:hint="eastAsia"/>
          <w:sz w:val="32"/>
          <w:szCs w:val="32"/>
          <w:lang w:eastAsia="zh-TW"/>
        </w:rPr>
        <w:t>，具體新增開放措施列明在附件</w:t>
      </w:r>
      <w:r w:rsidRPr="00CE71F7">
        <w:rPr>
          <w:rFonts w:eastAsia="新細明體"/>
          <w:sz w:val="32"/>
          <w:szCs w:val="32"/>
          <w:lang w:eastAsia="zh-TW"/>
        </w:rPr>
        <w:t>1</w:t>
      </w:r>
      <w:r w:rsidRPr="00CE71F7">
        <w:rPr>
          <w:rFonts w:eastAsia="新細明體"/>
          <w:sz w:val="32"/>
          <w:szCs w:val="32"/>
          <w:lang w:eastAsia="zh-TW"/>
        </w:rPr>
        <w:t>表</w:t>
      </w:r>
      <w:r w:rsidRPr="00CE71F7">
        <w:rPr>
          <w:rFonts w:eastAsia="新細明體"/>
          <w:sz w:val="32"/>
          <w:szCs w:val="32"/>
          <w:lang w:eastAsia="zh-TW"/>
        </w:rPr>
        <w:t>4</w:t>
      </w:r>
      <w:r w:rsidRPr="00CE71F7">
        <w:rPr>
          <w:rFonts w:eastAsia="新細明體"/>
          <w:sz w:val="32"/>
          <w:szCs w:val="32"/>
          <w:lang w:eastAsia="zh-TW"/>
        </w:rPr>
        <w:t>和附件</w:t>
      </w:r>
      <w:r w:rsidRPr="00CE71F7">
        <w:rPr>
          <w:rFonts w:eastAsia="新細明體"/>
          <w:sz w:val="32"/>
          <w:szCs w:val="32"/>
          <w:lang w:eastAsia="zh-TW"/>
        </w:rPr>
        <w:t>2</w:t>
      </w:r>
      <w:r w:rsidRPr="003D2CA4">
        <w:rPr>
          <w:rFonts w:ascii="FangSong_GB2312" w:eastAsia="新細明體" w:hAnsi="SimSun" w:hint="eastAsia"/>
          <w:sz w:val="32"/>
          <w:szCs w:val="32"/>
          <w:lang w:eastAsia="zh-TW"/>
        </w:rPr>
        <w:t>中，其他不做承諾。</w:t>
      </w:r>
    </w:p>
    <w:p w:rsidR="005C4389" w:rsidRDefault="005C4389" w:rsidP="009A0D8D">
      <w:pPr>
        <w:adjustRightInd w:val="0"/>
        <w:snapToGrid w:val="0"/>
        <w:spacing w:line="580" w:lineRule="exact"/>
        <w:jc w:val="center"/>
        <w:rPr>
          <w:rFonts w:ascii="SimHei" w:eastAsia="SimHei" w:hAnsi="仿宋"/>
          <w:b/>
          <w:sz w:val="32"/>
          <w:szCs w:val="32"/>
        </w:rPr>
      </w:pPr>
    </w:p>
    <w:p w:rsidR="00881F4A" w:rsidRPr="005F5C50" w:rsidRDefault="003D2CA4" w:rsidP="009A0D8D">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第八章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特殊手續和信息要求</w:t>
      </w:r>
    </w:p>
    <w:p w:rsidR="00881F4A" w:rsidRPr="00F44065" w:rsidRDefault="003D2CA4" w:rsidP="009A0D8D">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第十二條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特殊手續和信息要求</w:t>
      </w:r>
    </w:p>
    <w:p w:rsidR="00881F4A" w:rsidRDefault="003D2CA4" w:rsidP="008D02AC">
      <w:pPr>
        <w:tabs>
          <w:tab w:val="left" w:pos="720"/>
        </w:tabs>
        <w:adjustRightInd w:val="0"/>
        <w:snapToGrid w:val="0"/>
        <w:spacing w:line="600" w:lineRule="exact"/>
        <w:ind w:firstLineChars="220" w:firstLine="616"/>
        <w:rPr>
          <w:rFonts w:ascii="FangSong_GB2312" w:eastAsia="FangSong_GB2312" w:hAnsi="SimSun"/>
          <w:sz w:val="32"/>
          <w:szCs w:val="32"/>
        </w:rPr>
      </w:pPr>
      <w:r w:rsidRPr="003D2CA4">
        <w:rPr>
          <w:rFonts w:ascii="FangSong_GB2312" w:eastAsia="新細明體" w:hAnsi="SimSun" w:hint="eastAsia"/>
          <w:sz w:val="28"/>
          <w:szCs w:val="28"/>
          <w:lang w:eastAsia="zh-TW"/>
        </w:rPr>
        <w:t>一、</w:t>
      </w:r>
      <w:r w:rsidRPr="003D2CA4">
        <w:rPr>
          <w:rFonts w:ascii="FangSong_GB2312" w:eastAsia="新細明體" w:hAnsi="SimSun" w:hint="eastAsia"/>
          <w:sz w:val="32"/>
          <w:szCs w:val="32"/>
          <w:lang w:eastAsia="zh-TW"/>
        </w:rPr>
        <w:t>如果特殊手續要求</w:t>
      </w:r>
      <w:proofErr w:type="gramStart"/>
      <w:r w:rsidRPr="003D2CA4">
        <w:rPr>
          <w:rFonts w:ascii="FangSong_GB2312" w:eastAsia="新細明體" w:hAnsi="SimSun" w:hint="eastAsia"/>
          <w:sz w:val="32"/>
          <w:szCs w:val="32"/>
          <w:lang w:eastAsia="zh-TW"/>
        </w:rPr>
        <w:t>不</w:t>
      </w:r>
      <w:proofErr w:type="gramEnd"/>
      <w:r w:rsidRPr="003D2CA4">
        <w:rPr>
          <w:rFonts w:ascii="FangSong_GB2312" w:eastAsia="新細明體" w:hAnsi="SimSun" w:hint="eastAsia"/>
          <w:sz w:val="32"/>
          <w:szCs w:val="32"/>
          <w:lang w:eastAsia="zh-TW"/>
        </w:rPr>
        <w:t>實質性損害</w:t>
      </w:r>
      <w:proofErr w:type="gramStart"/>
      <w:r w:rsidRPr="003D2CA4">
        <w:rPr>
          <w:rFonts w:ascii="FangSong_GB2312" w:eastAsia="新細明體" w:hAnsi="SimSun" w:hint="eastAsia"/>
          <w:sz w:val="32"/>
          <w:szCs w:val="32"/>
          <w:lang w:eastAsia="zh-TW"/>
        </w:rPr>
        <w:t>一</w:t>
      </w:r>
      <w:proofErr w:type="gramEnd"/>
      <w:r w:rsidRPr="003D2CA4">
        <w:rPr>
          <w:rFonts w:ascii="FangSong_GB2312" w:eastAsia="新細明體" w:hAnsi="SimSun" w:hint="eastAsia"/>
          <w:sz w:val="32"/>
          <w:szCs w:val="32"/>
          <w:lang w:eastAsia="zh-TW"/>
        </w:rPr>
        <w:t>方根據本協議承</w:t>
      </w:r>
      <w:r w:rsidRPr="00B0437F">
        <w:rPr>
          <w:rFonts w:ascii="FangSong_GB2312" w:eastAsia="新細明體" w:hAnsi="SimSun" w:hint="eastAsia"/>
          <w:sz w:val="32"/>
          <w:szCs w:val="32"/>
          <w:lang w:eastAsia="zh-TW"/>
        </w:rPr>
        <w:t>擔的對另一方服務提供者的義務，則第三條“國民待遇”不</w:t>
      </w:r>
      <w:r w:rsidRPr="00BE2A2B">
        <w:rPr>
          <w:rFonts w:ascii="FangSong_GB2312" w:eastAsia="新細明體" w:hAnsi="SimSun" w:hint="eastAsia"/>
          <w:sz w:val="32"/>
          <w:szCs w:val="32"/>
          <w:lang w:eastAsia="zh-TW"/>
        </w:rPr>
        <w:t>應被解釋爲阻止一方</w:t>
      </w:r>
      <w:r w:rsidR="005A1866" w:rsidRPr="00BE2A2B">
        <w:rPr>
          <w:rFonts w:ascii="FangSong_GB2312" w:eastAsia="新細明體" w:hAnsi="SimSun" w:hint="eastAsia"/>
          <w:sz w:val="32"/>
          <w:szCs w:val="32"/>
          <w:lang w:eastAsia="zh-TW"/>
        </w:rPr>
        <w:t>採</w:t>
      </w:r>
      <w:r w:rsidRPr="00BE2A2B">
        <w:rPr>
          <w:rFonts w:ascii="FangSong_GB2312" w:eastAsia="新細明體" w:hAnsi="SimSun" w:hint="eastAsia"/>
          <w:sz w:val="32"/>
          <w:szCs w:val="32"/>
          <w:lang w:eastAsia="zh-TW"/>
        </w:rPr>
        <w:t>取或維持與服務相關的特殊手續的</w:t>
      </w:r>
      <w:r w:rsidRPr="00EC7200">
        <w:rPr>
          <w:rFonts w:ascii="FangSong_GB2312" w:eastAsia="新細明體" w:hAnsi="SimSun" w:hint="eastAsia"/>
          <w:spacing w:val="8"/>
          <w:sz w:val="32"/>
          <w:szCs w:val="32"/>
          <w:lang w:eastAsia="zh-TW"/>
        </w:rPr>
        <w:t>措施。</w:t>
      </w:r>
    </w:p>
    <w:p w:rsidR="00881F4A" w:rsidRDefault="003D2CA4" w:rsidP="008D02AC">
      <w:pPr>
        <w:tabs>
          <w:tab w:val="left" w:pos="720"/>
        </w:tabs>
        <w:adjustRightInd w:val="0"/>
        <w:snapToGrid w:val="0"/>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二、</w:t>
      </w:r>
      <w:r w:rsidRPr="000E12A9">
        <w:rPr>
          <w:rFonts w:ascii="FangSong_GB2312" w:eastAsia="新細明體" w:hAnsi="SimSun" w:hint="eastAsia"/>
          <w:sz w:val="32"/>
          <w:szCs w:val="32"/>
          <w:lang w:eastAsia="zh-TW"/>
        </w:rPr>
        <w:t>儘管有第三條“國民待遇”和第四條“最惠待遇”，一</w:t>
      </w:r>
      <w:proofErr w:type="gramStart"/>
      <w:r w:rsidRPr="000E12A9">
        <w:rPr>
          <w:rFonts w:ascii="FangSong_GB2312" w:eastAsia="新細明體" w:hAnsi="SimSun" w:hint="eastAsia"/>
          <w:sz w:val="32"/>
          <w:szCs w:val="32"/>
          <w:lang w:eastAsia="zh-TW"/>
        </w:rPr>
        <w:t>方</w:t>
      </w:r>
      <w:r w:rsidRPr="003D2CA4">
        <w:rPr>
          <w:rFonts w:ascii="FangSong_GB2312" w:eastAsia="新細明體" w:hAnsi="SimSun" w:hint="eastAsia"/>
          <w:sz w:val="32"/>
          <w:szCs w:val="32"/>
          <w:lang w:eastAsia="zh-TW"/>
        </w:rPr>
        <w:t>可僅</w:t>
      </w:r>
      <w:proofErr w:type="gramEnd"/>
      <w:r w:rsidRPr="003D2CA4">
        <w:rPr>
          <w:rFonts w:ascii="FangSong_GB2312" w:eastAsia="新細明體" w:hAnsi="SimSun" w:hint="eastAsia"/>
          <w:sz w:val="32"/>
          <w:szCs w:val="32"/>
          <w:lang w:eastAsia="zh-TW"/>
        </w:rPr>
        <w:t>爲了信息或統計的目的，要求另一方的服務提供者提供與服務或服務提供者有關的信息。該一方應保護商業機密信息防止</w:t>
      </w:r>
      <w:proofErr w:type="gramStart"/>
      <w:r w:rsidRPr="003D2CA4">
        <w:rPr>
          <w:rFonts w:ascii="FangSong_GB2312" w:eastAsia="新細明體" w:hAnsi="SimSun" w:hint="eastAsia"/>
          <w:sz w:val="32"/>
          <w:szCs w:val="32"/>
          <w:lang w:eastAsia="zh-TW"/>
        </w:rPr>
        <w:t>因泄露而</w:t>
      </w:r>
      <w:proofErr w:type="gramEnd"/>
      <w:r w:rsidRPr="003D2CA4">
        <w:rPr>
          <w:rFonts w:ascii="FangSong_GB2312" w:eastAsia="新細明體" w:hAnsi="SimSun" w:hint="eastAsia"/>
          <w:sz w:val="32"/>
          <w:szCs w:val="32"/>
          <w:lang w:eastAsia="zh-TW"/>
        </w:rPr>
        <w:t>有損服務提供者的競爭地位。本款不應被解釋爲阻礙一方獲得或披露與公正和誠信適用法律有關的信息。</w:t>
      </w:r>
    </w:p>
    <w:p w:rsidR="00881F4A" w:rsidRPr="00807488" w:rsidRDefault="00881F4A" w:rsidP="00F44065">
      <w:pPr>
        <w:spacing w:line="560" w:lineRule="exact"/>
        <w:ind w:firstLineChars="220" w:firstLine="704"/>
        <w:rPr>
          <w:rFonts w:ascii="FangSong_GB2312" w:eastAsia="FangSong_GB2312" w:hAnsi="SimSun"/>
          <w:sz w:val="32"/>
          <w:szCs w:val="32"/>
        </w:rPr>
      </w:pPr>
    </w:p>
    <w:p w:rsidR="00F44065" w:rsidRDefault="003D2CA4" w:rsidP="009A0D8D">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第九章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投資便利化</w:t>
      </w:r>
    </w:p>
    <w:p w:rsidR="0096434A" w:rsidRDefault="003D2CA4" w:rsidP="009A0D8D">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第十三條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投資便利化</w:t>
      </w:r>
    </w:p>
    <w:p w:rsidR="00B44A58" w:rsidRDefault="003D2CA4" w:rsidP="008D02AC">
      <w:pPr>
        <w:spacing w:line="600" w:lineRule="exact"/>
        <w:ind w:firstLineChars="200" w:firstLine="640"/>
        <w:rPr>
          <w:rFonts w:ascii="FangSong_GB2312" w:eastAsia="FangSong_GB2312"/>
          <w:sz w:val="32"/>
          <w:szCs w:val="32"/>
        </w:rPr>
      </w:pPr>
      <w:r w:rsidRPr="003D2CA4">
        <w:rPr>
          <w:rFonts w:ascii="FangSong_GB2312" w:eastAsia="新細明體" w:hint="eastAsia"/>
          <w:sz w:val="32"/>
          <w:szCs w:val="32"/>
          <w:lang w:eastAsia="zh-TW"/>
        </w:rPr>
        <w:t>爲提高投資便利化水平，內地同意對澳門服務提供者在</w:t>
      </w:r>
      <w:r w:rsidRPr="003D2CA4">
        <w:rPr>
          <w:rFonts w:ascii="FangSong_GB2312" w:eastAsia="新細明體" w:hint="eastAsia"/>
          <w:sz w:val="32"/>
          <w:szCs w:val="32"/>
          <w:lang w:eastAsia="zh-TW"/>
        </w:rPr>
        <w:lastRenderedPageBreak/>
        <w:t>廣東省投資本協議對澳門開放的服務貿易領域，除《外商投資</w:t>
      </w:r>
      <w:r w:rsidR="00EA2887">
        <w:rPr>
          <w:rFonts w:ascii="FangSong_GB2312" w:eastAsia="新細明體" w:hint="eastAsia"/>
          <w:sz w:val="32"/>
          <w:szCs w:val="32"/>
          <w:lang w:eastAsia="zh-TW"/>
        </w:rPr>
        <w:t>產</w:t>
      </w:r>
      <w:r w:rsidRPr="003D2CA4">
        <w:rPr>
          <w:rFonts w:ascii="FangSong_GB2312" w:eastAsia="新細明體" w:hint="eastAsia"/>
          <w:sz w:val="32"/>
          <w:szCs w:val="32"/>
          <w:lang w:eastAsia="zh-TW"/>
        </w:rPr>
        <w:t>業指導目錄》中有中方控股（含相對控股）要求的鼓勵類項目和限制類項目需核准外，其餘投資項目與內地投資項目按同等權限和程序辦理；公司設立及變更的合同、章程審批改爲備案管理，備案後按內地有關規定辦理相關手續。以下兩種情形除外：</w:t>
      </w:r>
    </w:p>
    <w:p w:rsidR="00B44A58" w:rsidRDefault="003D2CA4" w:rsidP="008D02AC">
      <w:pPr>
        <w:spacing w:line="600" w:lineRule="exact"/>
        <w:rPr>
          <w:rFonts w:ascii="FangSong_GB2312" w:eastAsia="FangSong_GB2312"/>
          <w:sz w:val="32"/>
          <w:szCs w:val="32"/>
        </w:rPr>
      </w:pPr>
      <w:r w:rsidRPr="003D2CA4">
        <w:rPr>
          <w:rFonts w:ascii="FangSong_GB2312" w:eastAsia="新細明體"/>
          <w:sz w:val="32"/>
          <w:szCs w:val="32"/>
          <w:lang w:eastAsia="zh-TW"/>
        </w:rPr>
        <w:t xml:space="preserve">    </w:t>
      </w:r>
      <w:r w:rsidRPr="003D2CA4">
        <w:rPr>
          <w:rFonts w:ascii="FangSong_GB2312" w:eastAsia="新細明體" w:hint="eastAsia"/>
          <w:sz w:val="32"/>
          <w:szCs w:val="32"/>
          <w:lang w:eastAsia="zh-TW"/>
        </w:rPr>
        <w:t>（一）第四章第八條涉及保留的限制性措施及電信、文化領域公司、金融機構的設立及變更按現行外商投資法律法規以及相關規定辦理；或</w:t>
      </w:r>
    </w:p>
    <w:p w:rsidR="00C14ED8" w:rsidRDefault="003D2CA4" w:rsidP="008D02AC">
      <w:pPr>
        <w:tabs>
          <w:tab w:val="left" w:pos="720"/>
        </w:tabs>
        <w:adjustRightInd w:val="0"/>
        <w:snapToGrid w:val="0"/>
        <w:spacing w:line="600" w:lineRule="exact"/>
        <w:ind w:firstLineChars="220" w:firstLine="704"/>
        <w:rPr>
          <w:rFonts w:ascii="FangSong_GB2312" w:eastAsia="FangSong_GB2312"/>
          <w:sz w:val="32"/>
          <w:szCs w:val="32"/>
        </w:rPr>
      </w:pPr>
      <w:r w:rsidRPr="003D2CA4">
        <w:rPr>
          <w:rFonts w:ascii="FangSong_GB2312" w:eastAsia="新細明體" w:hint="eastAsia"/>
          <w:sz w:val="32"/>
          <w:szCs w:val="32"/>
          <w:lang w:eastAsia="zh-TW"/>
        </w:rPr>
        <w:t>（二）公司以外其他形式的商業存在的設立及變更按現行有關規定辦理。</w:t>
      </w:r>
    </w:p>
    <w:p w:rsidR="00B44A58" w:rsidRDefault="00B44A58">
      <w:pPr>
        <w:tabs>
          <w:tab w:val="left" w:pos="720"/>
        </w:tabs>
        <w:adjustRightInd w:val="0"/>
        <w:snapToGrid w:val="0"/>
        <w:spacing w:line="560" w:lineRule="exact"/>
        <w:ind w:firstLineChars="220" w:firstLine="707"/>
        <w:rPr>
          <w:rFonts w:ascii="SimHei" w:eastAsia="SimHei" w:hAnsi="仿宋"/>
          <w:b/>
          <w:sz w:val="32"/>
          <w:szCs w:val="32"/>
        </w:rPr>
      </w:pPr>
    </w:p>
    <w:p w:rsidR="0096434A" w:rsidRDefault="003D2CA4" w:rsidP="009A0D8D">
      <w:pPr>
        <w:adjustRightInd w:val="0"/>
        <w:snapToGrid w:val="0"/>
        <w:spacing w:line="580" w:lineRule="exact"/>
        <w:jc w:val="center"/>
        <w:rPr>
          <w:rFonts w:ascii="SimHei" w:eastAsia="SimHei" w:hAnsi="仿宋"/>
          <w:b/>
          <w:sz w:val="32"/>
          <w:szCs w:val="32"/>
        </w:rPr>
      </w:pPr>
      <w:r w:rsidRPr="003D2CA4">
        <w:rPr>
          <w:rFonts w:ascii="SimHei" w:eastAsia="新細明體" w:hAnsi="仿宋" w:hint="eastAsia"/>
          <w:b/>
          <w:sz w:val="32"/>
          <w:szCs w:val="32"/>
          <w:lang w:eastAsia="zh-TW"/>
        </w:rPr>
        <w:t>第十章</w:t>
      </w:r>
      <w:r w:rsidRPr="003D2CA4">
        <w:rPr>
          <w:rFonts w:ascii="SimHei" w:eastAsia="新細明體" w:hAnsi="仿宋"/>
          <w:b/>
          <w:sz w:val="32"/>
          <w:szCs w:val="32"/>
          <w:lang w:eastAsia="zh-TW"/>
        </w:rPr>
        <w:t xml:space="preserve">  </w:t>
      </w:r>
      <w:r w:rsidRPr="003D2CA4">
        <w:rPr>
          <w:rFonts w:ascii="SimHei" w:eastAsia="新細明體" w:hAnsi="仿宋" w:hint="eastAsia"/>
          <w:b/>
          <w:sz w:val="32"/>
          <w:szCs w:val="32"/>
          <w:lang w:eastAsia="zh-TW"/>
        </w:rPr>
        <w:t>其他條款</w:t>
      </w:r>
    </w:p>
    <w:p w:rsidR="00881F4A" w:rsidRPr="00F44065" w:rsidRDefault="003D2CA4" w:rsidP="009A0D8D">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第十四條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附件</w:t>
      </w:r>
    </w:p>
    <w:p w:rsidR="00881F4A" w:rsidRDefault="003D2CA4" w:rsidP="008D02AC">
      <w:pPr>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本協議的附件構成本協議的組成部分。</w:t>
      </w:r>
    </w:p>
    <w:p w:rsidR="00881F4A" w:rsidRPr="00F44065" w:rsidRDefault="003D2CA4" w:rsidP="009A0D8D">
      <w:pPr>
        <w:adjustRightInd w:val="0"/>
        <w:snapToGrid w:val="0"/>
        <w:spacing w:line="580" w:lineRule="exact"/>
        <w:jc w:val="center"/>
        <w:rPr>
          <w:rFonts w:ascii="KaiTi_GB2312" w:eastAsia="KaiTi_GB2312" w:hAnsi="仿宋"/>
          <w:b/>
          <w:sz w:val="32"/>
          <w:szCs w:val="32"/>
        </w:rPr>
      </w:pPr>
      <w:r w:rsidRPr="003D2CA4">
        <w:rPr>
          <w:rFonts w:ascii="KaiTi_GB2312" w:eastAsia="新細明體" w:hAnsi="仿宋" w:hint="eastAsia"/>
          <w:b/>
          <w:sz w:val="32"/>
          <w:szCs w:val="32"/>
          <w:lang w:eastAsia="zh-TW"/>
        </w:rPr>
        <w:t>第十五條</w:t>
      </w:r>
      <w:r w:rsidRPr="003D2CA4">
        <w:rPr>
          <w:rFonts w:ascii="KaiTi_GB2312" w:eastAsia="新細明體" w:hAnsi="仿宋"/>
          <w:b/>
          <w:sz w:val="32"/>
          <w:szCs w:val="32"/>
          <w:lang w:eastAsia="zh-TW"/>
        </w:rPr>
        <w:t xml:space="preserve">  </w:t>
      </w:r>
      <w:r w:rsidRPr="003D2CA4">
        <w:rPr>
          <w:rFonts w:ascii="KaiTi_GB2312" w:eastAsia="新細明體" w:hAnsi="仿宋" w:hint="eastAsia"/>
          <w:b/>
          <w:sz w:val="32"/>
          <w:szCs w:val="32"/>
          <w:lang w:eastAsia="zh-TW"/>
        </w:rPr>
        <w:t>生效和實施</w:t>
      </w:r>
    </w:p>
    <w:p w:rsidR="00881F4A" w:rsidRPr="00081B30" w:rsidRDefault="003D2CA4" w:rsidP="008D02AC">
      <w:pPr>
        <w:spacing w:line="600" w:lineRule="exact"/>
        <w:ind w:leftChars="76" w:left="160" w:firstLineChars="170" w:firstLine="544"/>
        <w:rPr>
          <w:rFonts w:eastAsia="FangSong_GB2312"/>
          <w:sz w:val="32"/>
          <w:szCs w:val="32"/>
        </w:rPr>
      </w:pPr>
      <w:r w:rsidRPr="003D2CA4">
        <w:rPr>
          <w:rFonts w:ascii="FangSong_GB2312" w:eastAsia="新細明體" w:hAnsi="SimSun" w:hint="eastAsia"/>
          <w:sz w:val="32"/>
          <w:szCs w:val="32"/>
          <w:lang w:eastAsia="zh-TW"/>
        </w:rPr>
        <w:t>本協議自雙方代表正式簽署之日起生效，自</w:t>
      </w:r>
      <w:r w:rsidRPr="00081B30">
        <w:rPr>
          <w:rFonts w:eastAsia="新細明體"/>
          <w:sz w:val="32"/>
          <w:szCs w:val="32"/>
          <w:lang w:eastAsia="zh-TW"/>
        </w:rPr>
        <w:t>2015</w:t>
      </w:r>
      <w:r w:rsidRPr="00081B30">
        <w:rPr>
          <w:rFonts w:eastAsia="新細明體"/>
          <w:sz w:val="32"/>
          <w:szCs w:val="32"/>
          <w:lang w:eastAsia="zh-TW"/>
        </w:rPr>
        <w:t>年</w:t>
      </w:r>
      <w:r w:rsidRPr="00081B30">
        <w:rPr>
          <w:rFonts w:eastAsia="新細明體"/>
          <w:sz w:val="32"/>
          <w:szCs w:val="32"/>
          <w:lang w:eastAsia="zh-TW"/>
        </w:rPr>
        <w:t>3</w:t>
      </w:r>
      <w:r w:rsidRPr="00081B30">
        <w:rPr>
          <w:rFonts w:eastAsia="新細明體"/>
          <w:sz w:val="32"/>
          <w:szCs w:val="32"/>
          <w:lang w:eastAsia="zh-TW"/>
        </w:rPr>
        <w:t>月</w:t>
      </w:r>
      <w:r w:rsidRPr="00081B30">
        <w:rPr>
          <w:rFonts w:eastAsia="新細明體"/>
          <w:sz w:val="32"/>
          <w:szCs w:val="32"/>
          <w:lang w:eastAsia="zh-TW"/>
        </w:rPr>
        <w:t>1</w:t>
      </w:r>
      <w:r w:rsidRPr="00081B30">
        <w:rPr>
          <w:rFonts w:eastAsia="新細明體"/>
          <w:sz w:val="32"/>
          <w:szCs w:val="32"/>
          <w:lang w:eastAsia="zh-TW"/>
        </w:rPr>
        <w:t>日起實施。</w:t>
      </w:r>
    </w:p>
    <w:p w:rsidR="00881F4A" w:rsidRDefault="003D2CA4" w:rsidP="008D02AC">
      <w:pPr>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本協議以中文書就，一式兩份。</w:t>
      </w:r>
    </w:p>
    <w:p w:rsidR="00881F4A" w:rsidRDefault="003D2CA4" w:rsidP="008D02AC">
      <w:pPr>
        <w:spacing w:line="600" w:lineRule="exact"/>
        <w:ind w:firstLineChars="220" w:firstLine="704"/>
        <w:rPr>
          <w:rFonts w:ascii="FangSong_GB2312" w:eastAsia="FangSong_GB2312" w:hAnsi="SimSun"/>
          <w:sz w:val="32"/>
          <w:szCs w:val="32"/>
        </w:rPr>
      </w:pPr>
      <w:r w:rsidRPr="003D2CA4">
        <w:rPr>
          <w:rFonts w:ascii="FangSong_GB2312" w:eastAsia="新細明體" w:hAnsi="SimSun" w:hint="eastAsia"/>
          <w:sz w:val="32"/>
          <w:szCs w:val="32"/>
          <w:lang w:eastAsia="zh-TW"/>
        </w:rPr>
        <w:t>本協議</w:t>
      </w:r>
      <w:r w:rsidR="005A1866">
        <w:rPr>
          <w:rFonts w:ascii="FangSong_GB2312" w:eastAsia="新細明體" w:hAnsi="SimSun" w:hint="eastAsia"/>
          <w:sz w:val="32"/>
          <w:szCs w:val="32"/>
          <w:lang w:eastAsia="zh-TW"/>
        </w:rPr>
        <w:t>於</w:t>
      </w:r>
      <w:r w:rsidRPr="003D2CA4">
        <w:rPr>
          <w:rFonts w:ascii="FangSong_GB2312" w:eastAsia="新細明體" w:hAnsi="SimSun" w:hint="eastAsia"/>
          <w:sz w:val="32"/>
          <w:szCs w:val="32"/>
          <w:lang w:eastAsia="zh-TW"/>
        </w:rPr>
        <w:t>二○一四年十二月十八日在澳門簽署。</w:t>
      </w:r>
    </w:p>
    <w:p w:rsidR="00881F4A" w:rsidRDefault="00881F4A" w:rsidP="00881F4A">
      <w:pPr>
        <w:tabs>
          <w:tab w:val="left" w:pos="480"/>
        </w:tabs>
        <w:adjustRightInd w:val="0"/>
        <w:snapToGrid w:val="0"/>
        <w:spacing w:line="560" w:lineRule="exact"/>
        <w:rPr>
          <w:rFonts w:ascii="FangSong_GB2312" w:eastAsia="FangSong_GB2312" w:hAnsi="SimSun"/>
          <w:sz w:val="32"/>
          <w:szCs w:val="32"/>
        </w:rPr>
      </w:pPr>
    </w:p>
    <w:p w:rsidR="00807488" w:rsidRDefault="00807488" w:rsidP="00881F4A">
      <w:pPr>
        <w:tabs>
          <w:tab w:val="left" w:pos="480"/>
        </w:tabs>
        <w:adjustRightInd w:val="0"/>
        <w:snapToGrid w:val="0"/>
        <w:spacing w:line="560" w:lineRule="exact"/>
        <w:rPr>
          <w:rFonts w:ascii="FangSong_GB2312" w:eastAsia="FangSong_GB2312" w:hAnsi="SimSun"/>
          <w:sz w:val="32"/>
          <w:szCs w:val="32"/>
        </w:rPr>
      </w:pPr>
    </w:p>
    <w:p w:rsidR="00807488" w:rsidRDefault="00807488" w:rsidP="00881F4A">
      <w:pPr>
        <w:tabs>
          <w:tab w:val="left" w:pos="480"/>
        </w:tabs>
        <w:adjustRightInd w:val="0"/>
        <w:snapToGrid w:val="0"/>
        <w:spacing w:line="560" w:lineRule="exact"/>
        <w:rPr>
          <w:rFonts w:ascii="FangSong_GB2312" w:eastAsia="FangSong_GB2312" w:hAnsi="SimSun"/>
          <w:sz w:val="32"/>
          <w:szCs w:val="32"/>
        </w:rPr>
      </w:pPr>
    </w:p>
    <w:p w:rsidR="00881F4A" w:rsidRDefault="00881F4A" w:rsidP="00881F4A">
      <w:pPr>
        <w:tabs>
          <w:tab w:val="left" w:pos="480"/>
        </w:tabs>
        <w:adjustRightInd w:val="0"/>
        <w:snapToGrid w:val="0"/>
        <w:spacing w:line="560" w:lineRule="exact"/>
        <w:rPr>
          <w:rFonts w:ascii="FangSong_GB2312" w:eastAsia="FangSong_GB2312" w:hAnsi="SimSun"/>
          <w:sz w:val="32"/>
          <w:szCs w:val="32"/>
        </w:rPr>
      </w:pPr>
    </w:p>
    <w:tbl>
      <w:tblPr>
        <w:tblW w:w="9039" w:type="dxa"/>
        <w:tblLook w:val="01E0"/>
      </w:tblPr>
      <w:tblGrid>
        <w:gridCol w:w="3888"/>
        <w:gridCol w:w="360"/>
        <w:gridCol w:w="4791"/>
      </w:tblGrid>
      <w:tr w:rsidR="00881F4A" w:rsidTr="00CA7054">
        <w:trPr>
          <w:trHeight w:val="2640"/>
        </w:trPr>
        <w:tc>
          <w:tcPr>
            <w:tcW w:w="3888" w:type="dxa"/>
            <w:tcBorders>
              <w:top w:val="nil"/>
              <w:left w:val="nil"/>
              <w:bottom w:val="single" w:sz="4" w:space="0" w:color="auto"/>
              <w:right w:val="nil"/>
            </w:tcBorders>
          </w:tcPr>
          <w:p w:rsidR="00881F4A" w:rsidRDefault="003D2CA4">
            <w:pPr>
              <w:tabs>
                <w:tab w:val="left" w:pos="480"/>
              </w:tabs>
              <w:adjustRightInd w:val="0"/>
              <w:snapToGrid w:val="0"/>
              <w:spacing w:line="560" w:lineRule="exact"/>
              <w:jc w:val="center"/>
              <w:rPr>
                <w:rFonts w:ascii="FangSong_GB2312" w:eastAsia="FangSong_GB2312" w:hAnsi="SimSun"/>
                <w:sz w:val="32"/>
                <w:szCs w:val="32"/>
              </w:rPr>
            </w:pPr>
            <w:r w:rsidRPr="003D2CA4">
              <w:rPr>
                <w:rFonts w:ascii="FangSong_GB2312" w:eastAsia="新細明體" w:hAnsi="SimSun" w:hint="eastAsia"/>
                <w:sz w:val="32"/>
                <w:szCs w:val="32"/>
                <w:lang w:eastAsia="zh-TW"/>
              </w:rPr>
              <w:t>中華人民共和國</w:t>
            </w:r>
          </w:p>
          <w:p w:rsidR="00881F4A" w:rsidRDefault="003D2CA4">
            <w:pPr>
              <w:tabs>
                <w:tab w:val="left" w:pos="480"/>
              </w:tabs>
              <w:adjustRightInd w:val="0"/>
              <w:snapToGrid w:val="0"/>
              <w:spacing w:line="560" w:lineRule="exact"/>
              <w:jc w:val="center"/>
              <w:rPr>
                <w:rFonts w:ascii="FangSong_GB2312" w:eastAsia="FangSong_GB2312" w:hAnsi="SimSun"/>
                <w:sz w:val="32"/>
                <w:szCs w:val="32"/>
              </w:rPr>
            </w:pPr>
            <w:r w:rsidRPr="003D2CA4">
              <w:rPr>
                <w:rFonts w:ascii="FangSong_GB2312" w:eastAsia="新細明體" w:hAnsi="SimSun" w:hint="eastAsia"/>
                <w:sz w:val="32"/>
                <w:szCs w:val="32"/>
                <w:lang w:eastAsia="zh-TW"/>
              </w:rPr>
              <w:t>商務部副部長</w:t>
            </w:r>
          </w:p>
          <w:p w:rsidR="00881F4A" w:rsidRDefault="00881F4A">
            <w:pPr>
              <w:tabs>
                <w:tab w:val="left" w:pos="480"/>
              </w:tabs>
              <w:adjustRightInd w:val="0"/>
              <w:snapToGrid w:val="0"/>
              <w:spacing w:line="560" w:lineRule="exact"/>
              <w:rPr>
                <w:rFonts w:ascii="FangSong_GB2312" w:eastAsia="FangSong_GB2312" w:hAnsi="SimSun"/>
                <w:sz w:val="32"/>
                <w:szCs w:val="32"/>
              </w:rPr>
            </w:pPr>
          </w:p>
          <w:p w:rsidR="00881F4A" w:rsidRDefault="00881F4A">
            <w:pPr>
              <w:tabs>
                <w:tab w:val="left" w:pos="480"/>
              </w:tabs>
              <w:adjustRightInd w:val="0"/>
              <w:snapToGrid w:val="0"/>
              <w:spacing w:line="560" w:lineRule="exact"/>
              <w:jc w:val="center"/>
              <w:rPr>
                <w:rFonts w:ascii="FangSong_GB2312" w:eastAsia="FangSong_GB2312" w:hAnsi="SimSun"/>
                <w:sz w:val="32"/>
                <w:szCs w:val="32"/>
              </w:rPr>
            </w:pPr>
          </w:p>
        </w:tc>
        <w:tc>
          <w:tcPr>
            <w:tcW w:w="360" w:type="dxa"/>
          </w:tcPr>
          <w:p w:rsidR="00881F4A" w:rsidRDefault="00881F4A">
            <w:pPr>
              <w:tabs>
                <w:tab w:val="left" w:pos="480"/>
              </w:tabs>
              <w:adjustRightInd w:val="0"/>
              <w:snapToGrid w:val="0"/>
              <w:spacing w:line="560" w:lineRule="exact"/>
              <w:jc w:val="center"/>
              <w:rPr>
                <w:rFonts w:ascii="FangSong_GB2312" w:eastAsia="FangSong_GB2312" w:hAnsi="SimSun"/>
                <w:sz w:val="32"/>
                <w:szCs w:val="32"/>
              </w:rPr>
            </w:pPr>
          </w:p>
        </w:tc>
        <w:tc>
          <w:tcPr>
            <w:tcW w:w="4791" w:type="dxa"/>
            <w:tcBorders>
              <w:top w:val="nil"/>
              <w:left w:val="nil"/>
              <w:bottom w:val="single" w:sz="4" w:space="0" w:color="auto"/>
              <w:right w:val="nil"/>
            </w:tcBorders>
            <w:hideMark/>
          </w:tcPr>
          <w:p w:rsidR="00881F4A" w:rsidRDefault="003D2CA4">
            <w:pPr>
              <w:tabs>
                <w:tab w:val="left" w:pos="480"/>
              </w:tabs>
              <w:adjustRightInd w:val="0"/>
              <w:snapToGrid w:val="0"/>
              <w:spacing w:line="560" w:lineRule="exact"/>
              <w:jc w:val="center"/>
              <w:rPr>
                <w:rFonts w:ascii="FangSong_GB2312" w:eastAsia="FangSong_GB2312" w:hAnsi="SimSun"/>
                <w:sz w:val="32"/>
                <w:szCs w:val="32"/>
              </w:rPr>
            </w:pPr>
            <w:r w:rsidRPr="003D2CA4">
              <w:rPr>
                <w:rFonts w:ascii="FangSong_GB2312" w:eastAsia="新細明體" w:hAnsi="SimSun" w:hint="eastAsia"/>
                <w:sz w:val="32"/>
                <w:szCs w:val="32"/>
                <w:lang w:eastAsia="zh-TW"/>
              </w:rPr>
              <w:t>中華人民共和國</w:t>
            </w:r>
          </w:p>
          <w:p w:rsidR="00881F4A" w:rsidRDefault="003D2CA4">
            <w:pPr>
              <w:tabs>
                <w:tab w:val="left" w:pos="480"/>
              </w:tabs>
              <w:adjustRightInd w:val="0"/>
              <w:snapToGrid w:val="0"/>
              <w:spacing w:line="560" w:lineRule="exact"/>
              <w:jc w:val="center"/>
              <w:rPr>
                <w:rFonts w:ascii="FangSong_GB2312" w:eastAsia="FangSong_GB2312" w:hAnsi="SimSun"/>
                <w:sz w:val="32"/>
                <w:szCs w:val="32"/>
              </w:rPr>
            </w:pPr>
            <w:r w:rsidRPr="003D2CA4">
              <w:rPr>
                <w:rFonts w:ascii="FangSong_GB2312" w:eastAsia="新細明體" w:hAnsi="SimSun" w:hint="eastAsia"/>
                <w:sz w:val="32"/>
                <w:szCs w:val="32"/>
                <w:lang w:eastAsia="zh-TW"/>
              </w:rPr>
              <w:t>澳門特別行政區經濟財政司司</w:t>
            </w:r>
            <w:r w:rsidRPr="006D4FFF">
              <w:rPr>
                <w:rFonts w:ascii="FangSong_GB2312" w:eastAsia="新細明體" w:hAnsi="SimSun" w:hint="eastAsia"/>
                <w:sz w:val="32"/>
                <w:szCs w:val="32"/>
                <w:lang w:eastAsia="zh-TW"/>
              </w:rPr>
              <w:t>長</w:t>
            </w:r>
          </w:p>
        </w:tc>
      </w:tr>
    </w:tbl>
    <w:p w:rsidR="00901475" w:rsidRDefault="00901475">
      <w:pPr>
        <w:widowControl/>
        <w:jc w:val="left"/>
      </w:pPr>
    </w:p>
    <w:sectPr w:rsidR="00901475" w:rsidSect="00491668">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3003" w:rsidRDefault="00E03003" w:rsidP="00881F4A">
      <w:r>
        <w:separator/>
      </w:r>
    </w:p>
  </w:endnote>
  <w:endnote w:type="continuationSeparator" w:id="0">
    <w:p w:rsidR="00E03003" w:rsidRDefault="00E03003" w:rsidP="00881F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STZhongsong">
    <w:altName w:val="Arial Unicode MS"/>
    <w:charset w:val="86"/>
    <w:family w:val="auto"/>
    <w:pitch w:val="variable"/>
    <w:sig w:usb0="00000000" w:usb1="080F0000" w:usb2="00000010" w:usb3="00000000" w:csb0="0004009F" w:csb1="00000000"/>
  </w:font>
  <w:font w:name="新細明體">
    <w:altName w:val="PMingLiU"/>
    <w:panose1 w:val="02020300000000000000"/>
    <w:charset w:val="88"/>
    <w:family w:val="roman"/>
    <w:pitch w:val="variable"/>
    <w:sig w:usb0="00000003" w:usb1="080E0000" w:usb2="00000016" w:usb3="00000000" w:csb0="00100001" w:csb1="00000000"/>
  </w:font>
  <w:font w:name="SimHei">
    <w:altName w:val="黑体"/>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FangSong_GB2312">
    <w:altName w:val="Arial Unicode MS"/>
    <w:charset w:val="86"/>
    <w:family w:val="modern"/>
    <w:pitch w:val="fixed"/>
    <w:sig w:usb0="00000000"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KaiTi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3966895"/>
      <w:docPartObj>
        <w:docPartGallery w:val="Page Numbers (Bottom of Page)"/>
        <w:docPartUnique/>
      </w:docPartObj>
    </w:sdtPr>
    <w:sdtContent>
      <w:p w:rsidR="00E03003" w:rsidRDefault="00D30B78">
        <w:pPr>
          <w:pStyle w:val="a8"/>
          <w:jc w:val="center"/>
        </w:pPr>
        <w:fldSimple w:instr="PAGE   \* MERGEFORMAT">
          <w:r w:rsidR="001B3A8D" w:rsidRPr="001B3A8D">
            <w:rPr>
              <w:rFonts w:eastAsia="新細明體"/>
              <w:noProof/>
              <w:lang w:val="zh-CN" w:eastAsia="zh-TW"/>
            </w:rPr>
            <w:t>9</w:t>
          </w:r>
        </w:fldSimple>
      </w:p>
    </w:sdtContent>
  </w:sdt>
  <w:p w:rsidR="00E03003" w:rsidRDefault="00E0300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3003" w:rsidRDefault="00E03003" w:rsidP="00881F4A">
      <w:r>
        <w:separator/>
      </w:r>
    </w:p>
  </w:footnote>
  <w:footnote w:type="continuationSeparator" w:id="0">
    <w:p w:rsidR="00E03003" w:rsidRDefault="00E03003" w:rsidP="00881F4A">
      <w:r>
        <w:continuationSeparator/>
      </w:r>
    </w:p>
  </w:footnote>
  <w:footnote w:id="1">
    <w:p w:rsidR="00BD7DEE" w:rsidRDefault="00BD7DEE" w:rsidP="00FA1BA4">
      <w:pPr>
        <w:pStyle w:val="a3"/>
        <w:jc w:val="both"/>
      </w:pPr>
      <w:r w:rsidRPr="00BD7DEE">
        <w:rPr>
          <w:rStyle w:val="a5"/>
          <w:rFonts w:ascii="新細明體" w:eastAsia="新細明體" w:hAnsi="新細明體"/>
        </w:rPr>
        <w:sym w:font="Wingdings 2" w:char="F06A"/>
      </w:r>
      <w:r w:rsidRPr="003D2CA4">
        <w:rPr>
          <w:rFonts w:eastAsia="新細明體"/>
          <w:lang w:eastAsia="zh-TW"/>
        </w:rPr>
        <w:t xml:space="preserve"> </w:t>
      </w:r>
      <w:r w:rsidRPr="003D2CA4">
        <w:rPr>
          <w:rFonts w:eastAsia="新細明體" w:hint="eastAsia"/>
          <w:lang w:eastAsia="zh-TW"/>
        </w:rPr>
        <w:t>《安排》中，內地</w:t>
      </w:r>
      <w:r>
        <w:rPr>
          <w:rFonts w:eastAsia="新細明體" w:hint="eastAsia"/>
          <w:lang w:eastAsia="zh-TW"/>
        </w:rPr>
        <w:t>係</w:t>
      </w:r>
      <w:r w:rsidRPr="003D2CA4">
        <w:rPr>
          <w:rFonts w:eastAsia="新細明體" w:hint="eastAsia"/>
          <w:lang w:eastAsia="zh-TW"/>
        </w:rPr>
        <w:t>指中華人民共和國的全部關稅領土。</w:t>
      </w:r>
    </w:p>
  </w:footnote>
  <w:footnote w:id="2">
    <w:p w:rsidR="00BD7DEE" w:rsidRDefault="00BD7DEE" w:rsidP="00FA1BA4">
      <w:pPr>
        <w:pStyle w:val="a3"/>
        <w:jc w:val="both"/>
      </w:pPr>
      <w:r w:rsidRPr="00BD7DEE">
        <w:rPr>
          <w:rStyle w:val="a5"/>
          <w:rFonts w:ascii="新細明體" w:eastAsia="新細明體" w:hAnsi="新細明體"/>
        </w:rPr>
        <w:sym w:font="Wingdings 2" w:char="F06B"/>
      </w:r>
      <w:r w:rsidRPr="00BD7DEE">
        <w:rPr>
          <w:rFonts w:ascii="新細明體" w:eastAsia="新細明體" w:hAnsi="新細明體"/>
          <w:lang w:eastAsia="zh-TW"/>
        </w:rPr>
        <w:t xml:space="preserve"> </w:t>
      </w:r>
      <w:r w:rsidRPr="00DA55F6">
        <w:rPr>
          <w:rFonts w:eastAsia="新細明體" w:hint="eastAsia"/>
          <w:spacing w:val="2"/>
          <w:lang w:eastAsia="zh-TW"/>
        </w:rPr>
        <w:t>根據本條承擔的具體承諾不得解釋爲要求任何一方對由於有關另一方服務或服務提供者的外來特性而產</w:t>
      </w:r>
      <w:r w:rsidRPr="003D2CA4">
        <w:rPr>
          <w:rFonts w:eastAsia="新細明體" w:hint="eastAsia"/>
          <w:lang w:eastAsia="zh-TW"/>
        </w:rPr>
        <w:t>生的任何固有的競爭劣勢作出補償。</w:t>
      </w:r>
    </w:p>
  </w:footnote>
  <w:footnote w:id="3">
    <w:p w:rsidR="00F46B33" w:rsidRPr="00C16B09" w:rsidRDefault="00F46B33" w:rsidP="00FA1BA4">
      <w:pPr>
        <w:pStyle w:val="a3"/>
        <w:jc w:val="both"/>
      </w:pPr>
      <w:r w:rsidRPr="00F46B33">
        <w:rPr>
          <w:rStyle w:val="a5"/>
          <w:rFonts w:ascii="新細明體" w:eastAsia="新細明體" w:hAnsi="新細明體"/>
        </w:rPr>
        <w:sym w:font="Wingdings 2" w:char="F06C"/>
      </w:r>
      <w:r w:rsidRPr="00F46B33">
        <w:rPr>
          <w:rFonts w:ascii="新細明體" w:eastAsia="新細明體" w:hAnsi="新細明體"/>
        </w:rPr>
        <w:t xml:space="preserve"> </w:t>
      </w:r>
      <w:r w:rsidRPr="003D2CA4">
        <w:rPr>
          <w:rFonts w:eastAsia="新細明體" w:hint="eastAsia"/>
          <w:lang w:eastAsia="zh-TW"/>
        </w:rPr>
        <w:t>“審慎原因”這一用語應理解爲包括維持單個金融機構或金融體系的安全、穩固、穩健和財務責任，以及維護支付和清算系統的安全以及財務和運營的穩健性。</w:t>
      </w:r>
    </w:p>
  </w:footnote>
  <w:footnote w:id="4">
    <w:p w:rsidR="00F46B33" w:rsidRPr="00C16B09" w:rsidRDefault="00F46B33" w:rsidP="00FA1BA4">
      <w:pPr>
        <w:pStyle w:val="a3"/>
        <w:jc w:val="both"/>
        <w:rPr>
          <w:rFonts w:ascii="Arial" w:hAnsi="Arial" w:cs="Arial"/>
          <w:sz w:val="20"/>
          <w:szCs w:val="20"/>
        </w:rPr>
      </w:pPr>
      <w:r w:rsidRPr="00F46B33">
        <w:rPr>
          <w:rStyle w:val="a5"/>
          <w:rFonts w:ascii="新細明體" w:eastAsia="新細明體" w:hAnsi="新細明體"/>
        </w:rPr>
        <w:sym w:font="Wingdings 2" w:char="F06D"/>
      </w:r>
      <w:r>
        <w:t xml:space="preserve"> </w:t>
      </w:r>
      <w:r w:rsidRPr="003D2CA4">
        <w:rPr>
          <w:rFonts w:eastAsia="新細明體" w:hint="eastAsia"/>
          <w:lang w:eastAsia="zh-TW"/>
        </w:rPr>
        <w:t>爲避免歧義，爲執行貨幣或相關信貸政策或匯率政策而</w:t>
      </w:r>
      <w:r>
        <w:rPr>
          <w:rFonts w:eastAsia="新細明體" w:hint="eastAsia"/>
          <w:lang w:eastAsia="zh-TW"/>
        </w:rPr>
        <w:t>採</w:t>
      </w:r>
      <w:r w:rsidRPr="003D2CA4">
        <w:rPr>
          <w:rFonts w:eastAsia="新細明體" w:hint="eastAsia"/>
          <w:lang w:eastAsia="zh-TW"/>
        </w:rPr>
        <w:t>取的普遍適用的措施，不包括明確將規定了計價貨幣或貨幣匯率的合同條款宣布爲無效或修改該種條款的措施。</w:t>
      </w:r>
    </w:p>
  </w:footnote>
  <w:footnote w:id="5">
    <w:p w:rsidR="00130E7B" w:rsidRDefault="00130E7B" w:rsidP="00FA1BA4">
      <w:pPr>
        <w:pStyle w:val="a3"/>
        <w:jc w:val="both"/>
      </w:pPr>
      <w:r w:rsidRPr="00130E7B">
        <w:rPr>
          <w:rStyle w:val="a5"/>
          <w:rFonts w:ascii="新細明體" w:eastAsia="新細明體" w:hAnsi="新細明體"/>
        </w:rPr>
        <w:sym w:font="Wingdings 2" w:char="F06E"/>
      </w:r>
      <w:r w:rsidRPr="00130E7B">
        <w:rPr>
          <w:rFonts w:ascii="新細明體" w:eastAsia="新細明體" w:hAnsi="新細明體"/>
          <w:lang w:eastAsia="zh-TW"/>
        </w:rPr>
        <w:t xml:space="preserve"> </w:t>
      </w:r>
      <w:r w:rsidRPr="003D2CA4">
        <w:rPr>
          <w:rFonts w:eastAsia="新細明體" w:hint="eastAsia"/>
          <w:lang w:eastAsia="zh-TW"/>
        </w:rPr>
        <w:t>在本協議下，本章的商業存在不包括第六章電信專章第十條電信服務和第七章文化專章第十一條文化服務項下的商業存在。</w:t>
      </w:r>
    </w:p>
  </w:footnote>
  <w:footnote w:id="6">
    <w:p w:rsidR="00062D91" w:rsidRPr="00F8370E" w:rsidRDefault="00062D91" w:rsidP="00FA1BA4">
      <w:pPr>
        <w:pStyle w:val="a3"/>
        <w:jc w:val="both"/>
      </w:pPr>
      <w:r w:rsidRPr="00062D91">
        <w:rPr>
          <w:rStyle w:val="a5"/>
          <w:rFonts w:ascii="新細明體" w:eastAsia="新細明體" w:hAnsi="新細明體"/>
        </w:rPr>
        <w:sym w:font="Wingdings 2" w:char="F06F"/>
      </w:r>
      <w:r w:rsidRPr="00062D91">
        <w:rPr>
          <w:rFonts w:ascii="新細明體" w:eastAsia="新細明體" w:hAnsi="新細明體"/>
        </w:rPr>
        <w:t xml:space="preserve"> </w:t>
      </w:r>
      <w:r w:rsidRPr="003D2CA4">
        <w:rPr>
          <w:rFonts w:eastAsia="新細明體" w:hint="eastAsia"/>
          <w:lang w:eastAsia="zh-TW"/>
        </w:rPr>
        <w:t>在本協議下，本章的跨境服務不包括第六章電信專章第十條電信服務和第七章文化專章第十一條文化服務項下的跨境服務。</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0627F7"/>
    <w:multiLevelType w:val="hybridMultilevel"/>
    <w:tmpl w:val="DB863E74"/>
    <w:lvl w:ilvl="0" w:tplc="0902ED50">
      <w:start w:val="1"/>
      <w:numFmt w:val="chineseCountingThousand"/>
      <w:lvlText w:val="第%1章"/>
      <w:lvlJc w:val="center"/>
      <w:pPr>
        <w:ind w:left="1440" w:hanging="144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nsid w:val="31C473D1"/>
    <w:multiLevelType w:val="hybridMultilevel"/>
    <w:tmpl w:val="6FBACB6C"/>
    <w:lvl w:ilvl="0" w:tplc="A2845062">
      <w:start w:val="1"/>
      <w:numFmt w:val="japaneseCounting"/>
      <w:lvlText w:val="第%1条"/>
      <w:lvlJc w:val="left"/>
      <w:pPr>
        <w:ind w:left="4940" w:hanging="1395"/>
      </w:pPr>
      <w:rPr>
        <w:lang w:val="en-US"/>
      </w:rPr>
    </w:lvl>
    <w:lvl w:ilvl="1" w:tplc="04090019">
      <w:start w:val="1"/>
      <w:numFmt w:val="lowerLetter"/>
      <w:lvlText w:val="%2)"/>
      <w:lvlJc w:val="left"/>
      <w:pPr>
        <w:ind w:left="2541" w:hanging="420"/>
      </w:pPr>
    </w:lvl>
    <w:lvl w:ilvl="2" w:tplc="0409001B">
      <w:start w:val="1"/>
      <w:numFmt w:val="lowerRoman"/>
      <w:lvlText w:val="%3."/>
      <w:lvlJc w:val="right"/>
      <w:pPr>
        <w:ind w:left="2961" w:hanging="420"/>
      </w:pPr>
    </w:lvl>
    <w:lvl w:ilvl="3" w:tplc="0409000F">
      <w:start w:val="1"/>
      <w:numFmt w:val="decimal"/>
      <w:lvlText w:val="%4."/>
      <w:lvlJc w:val="left"/>
      <w:pPr>
        <w:ind w:left="3381" w:hanging="420"/>
      </w:pPr>
    </w:lvl>
    <w:lvl w:ilvl="4" w:tplc="04090019">
      <w:start w:val="1"/>
      <w:numFmt w:val="lowerLetter"/>
      <w:lvlText w:val="%5)"/>
      <w:lvlJc w:val="left"/>
      <w:pPr>
        <w:ind w:left="3801" w:hanging="420"/>
      </w:pPr>
    </w:lvl>
    <w:lvl w:ilvl="5" w:tplc="0409001B">
      <w:start w:val="1"/>
      <w:numFmt w:val="lowerRoman"/>
      <w:lvlText w:val="%6."/>
      <w:lvlJc w:val="right"/>
      <w:pPr>
        <w:ind w:left="4221" w:hanging="420"/>
      </w:pPr>
    </w:lvl>
    <w:lvl w:ilvl="6" w:tplc="0409000F">
      <w:start w:val="1"/>
      <w:numFmt w:val="decimal"/>
      <w:lvlText w:val="%7."/>
      <w:lvlJc w:val="left"/>
      <w:pPr>
        <w:ind w:left="4641" w:hanging="420"/>
      </w:pPr>
    </w:lvl>
    <w:lvl w:ilvl="7" w:tplc="04090019">
      <w:start w:val="1"/>
      <w:numFmt w:val="lowerLetter"/>
      <w:lvlText w:val="%8)"/>
      <w:lvlJc w:val="left"/>
      <w:pPr>
        <w:ind w:left="5061" w:hanging="420"/>
      </w:pPr>
    </w:lvl>
    <w:lvl w:ilvl="8" w:tplc="0409001B">
      <w:start w:val="1"/>
      <w:numFmt w:val="lowerRoman"/>
      <w:lvlText w:val="%9."/>
      <w:lvlJc w:val="right"/>
      <w:pPr>
        <w:ind w:left="5481" w:hanging="420"/>
      </w:pPr>
    </w:lvl>
  </w:abstractNum>
  <w:abstractNum w:abstractNumId="2">
    <w:nsid w:val="34600BFE"/>
    <w:multiLevelType w:val="hybridMultilevel"/>
    <w:tmpl w:val="037851BE"/>
    <w:lvl w:ilvl="0" w:tplc="68EA587C">
      <w:start w:val="1"/>
      <w:numFmt w:val="japaneseCounting"/>
      <w:lvlText w:val="第%1条"/>
      <w:lvlJc w:val="left"/>
      <w:pPr>
        <w:ind w:left="3239" w:hanging="1395"/>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81F4A"/>
    <w:rsid w:val="00001734"/>
    <w:rsid w:val="00001FE1"/>
    <w:rsid w:val="00005310"/>
    <w:rsid w:val="0001458C"/>
    <w:rsid w:val="00044E67"/>
    <w:rsid w:val="000565A7"/>
    <w:rsid w:val="00056D5E"/>
    <w:rsid w:val="00057A6B"/>
    <w:rsid w:val="00062D91"/>
    <w:rsid w:val="00081B30"/>
    <w:rsid w:val="000836CA"/>
    <w:rsid w:val="0008508F"/>
    <w:rsid w:val="0009418E"/>
    <w:rsid w:val="000D2EF2"/>
    <w:rsid w:val="000E12A9"/>
    <w:rsid w:val="000F2723"/>
    <w:rsid w:val="00102D0D"/>
    <w:rsid w:val="00122754"/>
    <w:rsid w:val="001266FF"/>
    <w:rsid w:val="00130E7B"/>
    <w:rsid w:val="0015183B"/>
    <w:rsid w:val="001576BB"/>
    <w:rsid w:val="00180E2F"/>
    <w:rsid w:val="001B3A8D"/>
    <w:rsid w:val="001F08C0"/>
    <w:rsid w:val="001F5074"/>
    <w:rsid w:val="00215298"/>
    <w:rsid w:val="00224571"/>
    <w:rsid w:val="002401C9"/>
    <w:rsid w:val="0024604E"/>
    <w:rsid w:val="00270EEE"/>
    <w:rsid w:val="002A0D86"/>
    <w:rsid w:val="002B0E25"/>
    <w:rsid w:val="002C37A7"/>
    <w:rsid w:val="002C652A"/>
    <w:rsid w:val="002C66FF"/>
    <w:rsid w:val="002F11EF"/>
    <w:rsid w:val="00305FAA"/>
    <w:rsid w:val="00307BFD"/>
    <w:rsid w:val="00327351"/>
    <w:rsid w:val="00347CBF"/>
    <w:rsid w:val="0035605F"/>
    <w:rsid w:val="00382304"/>
    <w:rsid w:val="003923DE"/>
    <w:rsid w:val="003D25E9"/>
    <w:rsid w:val="003D2CA4"/>
    <w:rsid w:val="003D3170"/>
    <w:rsid w:val="00413E93"/>
    <w:rsid w:val="00441ADD"/>
    <w:rsid w:val="0047107B"/>
    <w:rsid w:val="0048188F"/>
    <w:rsid w:val="004847A3"/>
    <w:rsid w:val="00491668"/>
    <w:rsid w:val="004949B8"/>
    <w:rsid w:val="004A785D"/>
    <w:rsid w:val="004C2266"/>
    <w:rsid w:val="004C6F87"/>
    <w:rsid w:val="004F5AA0"/>
    <w:rsid w:val="005016E6"/>
    <w:rsid w:val="0052097E"/>
    <w:rsid w:val="0053112B"/>
    <w:rsid w:val="0055554E"/>
    <w:rsid w:val="00556C60"/>
    <w:rsid w:val="00590EF0"/>
    <w:rsid w:val="0059316D"/>
    <w:rsid w:val="005A1866"/>
    <w:rsid w:val="005A43F3"/>
    <w:rsid w:val="005B73D6"/>
    <w:rsid w:val="005C4389"/>
    <w:rsid w:val="005E0327"/>
    <w:rsid w:val="005E1428"/>
    <w:rsid w:val="005E4F1E"/>
    <w:rsid w:val="005F5C50"/>
    <w:rsid w:val="00602314"/>
    <w:rsid w:val="00604B71"/>
    <w:rsid w:val="00640721"/>
    <w:rsid w:val="00652955"/>
    <w:rsid w:val="006535CE"/>
    <w:rsid w:val="00657884"/>
    <w:rsid w:val="00672DB4"/>
    <w:rsid w:val="00673F93"/>
    <w:rsid w:val="006A0E18"/>
    <w:rsid w:val="006A37CB"/>
    <w:rsid w:val="006B1AD9"/>
    <w:rsid w:val="006D0533"/>
    <w:rsid w:val="006D1B15"/>
    <w:rsid w:val="006D4FFF"/>
    <w:rsid w:val="006F33A8"/>
    <w:rsid w:val="00720D91"/>
    <w:rsid w:val="00721677"/>
    <w:rsid w:val="007458BC"/>
    <w:rsid w:val="007675E5"/>
    <w:rsid w:val="00777E7C"/>
    <w:rsid w:val="007927D2"/>
    <w:rsid w:val="00797BA2"/>
    <w:rsid w:val="007A5FC6"/>
    <w:rsid w:val="007B54D1"/>
    <w:rsid w:val="007F74E1"/>
    <w:rsid w:val="00802B43"/>
    <w:rsid w:val="00806756"/>
    <w:rsid w:val="00807488"/>
    <w:rsid w:val="00825552"/>
    <w:rsid w:val="00854860"/>
    <w:rsid w:val="00855F71"/>
    <w:rsid w:val="008623AA"/>
    <w:rsid w:val="00867460"/>
    <w:rsid w:val="00881F4A"/>
    <w:rsid w:val="00885713"/>
    <w:rsid w:val="00890516"/>
    <w:rsid w:val="00891343"/>
    <w:rsid w:val="0089644C"/>
    <w:rsid w:val="008D02AC"/>
    <w:rsid w:val="00901475"/>
    <w:rsid w:val="00901777"/>
    <w:rsid w:val="0090367B"/>
    <w:rsid w:val="00913AE7"/>
    <w:rsid w:val="009142C7"/>
    <w:rsid w:val="009223E5"/>
    <w:rsid w:val="00935BE8"/>
    <w:rsid w:val="00947708"/>
    <w:rsid w:val="00953167"/>
    <w:rsid w:val="0096434A"/>
    <w:rsid w:val="00996A03"/>
    <w:rsid w:val="009A0D8D"/>
    <w:rsid w:val="009B51FF"/>
    <w:rsid w:val="009B6AD3"/>
    <w:rsid w:val="00A21861"/>
    <w:rsid w:val="00A25044"/>
    <w:rsid w:val="00A42289"/>
    <w:rsid w:val="00A53C5F"/>
    <w:rsid w:val="00A613EE"/>
    <w:rsid w:val="00A772DE"/>
    <w:rsid w:val="00A86AB3"/>
    <w:rsid w:val="00AA42A4"/>
    <w:rsid w:val="00AB0E94"/>
    <w:rsid w:val="00AB4C94"/>
    <w:rsid w:val="00AE7811"/>
    <w:rsid w:val="00B0437F"/>
    <w:rsid w:val="00B05278"/>
    <w:rsid w:val="00B252E0"/>
    <w:rsid w:val="00B27DC5"/>
    <w:rsid w:val="00B44A58"/>
    <w:rsid w:val="00B5236D"/>
    <w:rsid w:val="00B64E35"/>
    <w:rsid w:val="00B75A88"/>
    <w:rsid w:val="00B94D48"/>
    <w:rsid w:val="00BD0300"/>
    <w:rsid w:val="00BD7DEE"/>
    <w:rsid w:val="00BE2A2B"/>
    <w:rsid w:val="00C14ED8"/>
    <w:rsid w:val="00C16B09"/>
    <w:rsid w:val="00C500C8"/>
    <w:rsid w:val="00C50204"/>
    <w:rsid w:val="00C5222E"/>
    <w:rsid w:val="00CA63DA"/>
    <w:rsid w:val="00CA6704"/>
    <w:rsid w:val="00CA7054"/>
    <w:rsid w:val="00CC5A63"/>
    <w:rsid w:val="00CD15C1"/>
    <w:rsid w:val="00CD3E66"/>
    <w:rsid w:val="00CE71F7"/>
    <w:rsid w:val="00D104EC"/>
    <w:rsid w:val="00D15E38"/>
    <w:rsid w:val="00D21A9A"/>
    <w:rsid w:val="00D27C8F"/>
    <w:rsid w:val="00D30B78"/>
    <w:rsid w:val="00D32D4E"/>
    <w:rsid w:val="00D34BDF"/>
    <w:rsid w:val="00D66857"/>
    <w:rsid w:val="00D76185"/>
    <w:rsid w:val="00D857A1"/>
    <w:rsid w:val="00DA55F6"/>
    <w:rsid w:val="00E03003"/>
    <w:rsid w:val="00E472EC"/>
    <w:rsid w:val="00E537F1"/>
    <w:rsid w:val="00E66A7F"/>
    <w:rsid w:val="00E715BE"/>
    <w:rsid w:val="00EA26EF"/>
    <w:rsid w:val="00EA2887"/>
    <w:rsid w:val="00EC7200"/>
    <w:rsid w:val="00EC77D0"/>
    <w:rsid w:val="00EE30FA"/>
    <w:rsid w:val="00EE3700"/>
    <w:rsid w:val="00F108D6"/>
    <w:rsid w:val="00F30B79"/>
    <w:rsid w:val="00F430B3"/>
    <w:rsid w:val="00F44065"/>
    <w:rsid w:val="00F446BE"/>
    <w:rsid w:val="00F46B33"/>
    <w:rsid w:val="00F640E6"/>
    <w:rsid w:val="00F70C88"/>
    <w:rsid w:val="00F737F1"/>
    <w:rsid w:val="00F8370E"/>
    <w:rsid w:val="00F94B5A"/>
    <w:rsid w:val="00FA1BA4"/>
    <w:rsid w:val="00FD4CD1"/>
    <w:rsid w:val="00FF336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SimSun"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881F4A"/>
    <w:pPr>
      <w:snapToGrid w:val="0"/>
      <w:jc w:val="left"/>
    </w:pPr>
    <w:rPr>
      <w:sz w:val="18"/>
      <w:szCs w:val="18"/>
    </w:rPr>
  </w:style>
  <w:style w:type="character" w:customStyle="1" w:styleId="a4">
    <w:name w:val="註腳文字 字元"/>
    <w:basedOn w:val="a0"/>
    <w:link w:val="a3"/>
    <w:semiHidden/>
    <w:rsid w:val="00881F4A"/>
    <w:rPr>
      <w:rFonts w:ascii="Times New Roman" w:eastAsia="SimSun" w:hAnsi="Times New Roman" w:cs="Times New Roman"/>
      <w:sz w:val="18"/>
      <w:szCs w:val="18"/>
    </w:rPr>
  </w:style>
  <w:style w:type="character" w:styleId="a5">
    <w:name w:val="footnote reference"/>
    <w:uiPriority w:val="99"/>
    <w:semiHidden/>
    <w:unhideWhenUsed/>
    <w:rsid w:val="00881F4A"/>
    <w:rPr>
      <w:vertAlign w:val="superscript"/>
    </w:rPr>
  </w:style>
  <w:style w:type="paragraph" w:styleId="a6">
    <w:name w:val="header"/>
    <w:basedOn w:val="a"/>
    <w:link w:val="a7"/>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a7">
    <w:name w:val="頁首 字元"/>
    <w:basedOn w:val="a0"/>
    <w:link w:val="a6"/>
    <w:uiPriority w:val="99"/>
    <w:rsid w:val="005C4389"/>
    <w:rPr>
      <w:rFonts w:ascii="Times New Roman" w:eastAsia="SimSun" w:hAnsi="Times New Roman" w:cs="Times New Roman"/>
      <w:sz w:val="18"/>
      <w:szCs w:val="18"/>
    </w:rPr>
  </w:style>
  <w:style w:type="paragraph" w:styleId="a8">
    <w:name w:val="footer"/>
    <w:basedOn w:val="a"/>
    <w:link w:val="a9"/>
    <w:uiPriority w:val="99"/>
    <w:unhideWhenUsed/>
    <w:rsid w:val="005C4389"/>
    <w:pPr>
      <w:tabs>
        <w:tab w:val="center" w:pos="4153"/>
        <w:tab w:val="right" w:pos="8306"/>
      </w:tabs>
      <w:snapToGrid w:val="0"/>
      <w:jc w:val="left"/>
    </w:pPr>
    <w:rPr>
      <w:sz w:val="18"/>
      <w:szCs w:val="18"/>
    </w:rPr>
  </w:style>
  <w:style w:type="character" w:customStyle="1" w:styleId="a9">
    <w:name w:val="頁尾 字元"/>
    <w:basedOn w:val="a0"/>
    <w:link w:val="a8"/>
    <w:uiPriority w:val="99"/>
    <w:rsid w:val="005C4389"/>
    <w:rPr>
      <w:rFonts w:ascii="Times New Roman" w:eastAsia="SimSun" w:hAnsi="Times New Roman" w:cs="Times New Roman"/>
      <w:sz w:val="18"/>
      <w:szCs w:val="18"/>
    </w:rPr>
  </w:style>
  <w:style w:type="paragraph" w:styleId="aa">
    <w:name w:val="Balloon Text"/>
    <w:basedOn w:val="a"/>
    <w:link w:val="ab"/>
    <w:uiPriority w:val="99"/>
    <w:semiHidden/>
    <w:unhideWhenUsed/>
    <w:rsid w:val="0059316D"/>
    <w:rPr>
      <w:sz w:val="18"/>
      <w:szCs w:val="18"/>
    </w:rPr>
  </w:style>
  <w:style w:type="character" w:customStyle="1" w:styleId="ab">
    <w:name w:val="註解方塊文字 字元"/>
    <w:basedOn w:val="a0"/>
    <w:link w:val="aa"/>
    <w:uiPriority w:val="99"/>
    <w:semiHidden/>
    <w:rsid w:val="0059316D"/>
    <w:rPr>
      <w:rFonts w:ascii="Times New Roman" w:eastAsia="SimSun"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1F4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881F4A"/>
    <w:pPr>
      <w:snapToGrid w:val="0"/>
      <w:jc w:val="left"/>
    </w:pPr>
    <w:rPr>
      <w:sz w:val="18"/>
      <w:szCs w:val="18"/>
    </w:rPr>
  </w:style>
  <w:style w:type="character" w:customStyle="1" w:styleId="Char">
    <w:name w:val="脚注文本 Char"/>
    <w:basedOn w:val="a0"/>
    <w:link w:val="a3"/>
    <w:semiHidden/>
    <w:rsid w:val="00881F4A"/>
    <w:rPr>
      <w:rFonts w:ascii="Times New Roman" w:eastAsia="宋体" w:hAnsi="Times New Roman" w:cs="Times New Roman"/>
      <w:sz w:val="18"/>
      <w:szCs w:val="18"/>
    </w:rPr>
  </w:style>
  <w:style w:type="character" w:styleId="a4">
    <w:name w:val="footnote reference"/>
    <w:uiPriority w:val="99"/>
    <w:semiHidden/>
    <w:unhideWhenUsed/>
    <w:rsid w:val="00881F4A"/>
    <w:rPr>
      <w:vertAlign w:val="superscript"/>
    </w:rPr>
  </w:style>
  <w:style w:type="paragraph" w:styleId="a5">
    <w:name w:val="header"/>
    <w:basedOn w:val="a"/>
    <w:link w:val="Char0"/>
    <w:uiPriority w:val="99"/>
    <w:unhideWhenUsed/>
    <w:rsid w:val="005C43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5C4389"/>
    <w:rPr>
      <w:rFonts w:ascii="Times New Roman" w:eastAsia="宋体" w:hAnsi="Times New Roman" w:cs="Times New Roman"/>
      <w:sz w:val="18"/>
      <w:szCs w:val="18"/>
    </w:rPr>
  </w:style>
  <w:style w:type="paragraph" w:styleId="a6">
    <w:name w:val="footer"/>
    <w:basedOn w:val="a"/>
    <w:link w:val="Char1"/>
    <w:uiPriority w:val="99"/>
    <w:unhideWhenUsed/>
    <w:rsid w:val="005C4389"/>
    <w:pPr>
      <w:tabs>
        <w:tab w:val="center" w:pos="4153"/>
        <w:tab w:val="right" w:pos="8306"/>
      </w:tabs>
      <w:snapToGrid w:val="0"/>
      <w:jc w:val="left"/>
    </w:pPr>
    <w:rPr>
      <w:sz w:val="18"/>
      <w:szCs w:val="18"/>
    </w:rPr>
  </w:style>
  <w:style w:type="character" w:customStyle="1" w:styleId="Char1">
    <w:name w:val="页脚 Char"/>
    <w:basedOn w:val="a0"/>
    <w:link w:val="a6"/>
    <w:uiPriority w:val="99"/>
    <w:rsid w:val="005C4389"/>
    <w:rPr>
      <w:rFonts w:ascii="Times New Roman" w:eastAsia="宋体" w:hAnsi="Times New Roman" w:cs="Times New Roman"/>
      <w:sz w:val="18"/>
      <w:szCs w:val="18"/>
    </w:rPr>
  </w:style>
  <w:style w:type="paragraph" w:styleId="a7">
    <w:name w:val="Balloon Text"/>
    <w:basedOn w:val="a"/>
    <w:link w:val="Char2"/>
    <w:uiPriority w:val="99"/>
    <w:semiHidden/>
    <w:unhideWhenUsed/>
    <w:rsid w:val="0059316D"/>
    <w:rPr>
      <w:sz w:val="18"/>
      <w:szCs w:val="18"/>
    </w:rPr>
  </w:style>
  <w:style w:type="character" w:customStyle="1" w:styleId="Char2">
    <w:name w:val="批注框文本 Char"/>
    <w:basedOn w:val="a0"/>
    <w:link w:val="a7"/>
    <w:uiPriority w:val="99"/>
    <w:semiHidden/>
    <w:rsid w:val="0059316D"/>
    <w:rPr>
      <w:rFonts w:ascii="Times New Roman" w:eastAsia="宋体" w:hAnsi="Times New Roman" w:cs="Times New Roman"/>
      <w:sz w:val="18"/>
      <w:szCs w:val="18"/>
    </w:rPr>
  </w:style>
  <w:style w:type="paragraph" w:customStyle="1" w:styleId="CharCharCharCharCharCharCharCharCharChar">
    <w:name w:val="Char Char Char Char Char Char Char Char Char Char"/>
    <w:basedOn w:val="a"/>
    <w:next w:val="a"/>
    <w:rsid w:val="00B44A58"/>
    <w:pPr>
      <w:widowControl/>
      <w:spacing w:after="160" w:line="240" w:lineRule="exact"/>
      <w:jc w:val="left"/>
    </w:pPr>
    <w:rPr>
      <w:rFonts w:ascii="Tahoma" w:hAnsi="Tahoma"/>
      <w:kern w:val="0"/>
      <w:sz w:val="24"/>
      <w:szCs w:val="20"/>
      <w:lang w:eastAsia="en-US"/>
    </w:rPr>
  </w:style>
</w:styles>
</file>

<file path=word/webSettings.xml><?xml version="1.0" encoding="utf-8"?>
<w:webSettings xmlns:r="http://schemas.openxmlformats.org/officeDocument/2006/relationships" xmlns:w="http://schemas.openxmlformats.org/wordprocessingml/2006/main">
  <w:divs>
    <w:div w:id="1649746014">
      <w:bodyDiv w:val="1"/>
      <w:marLeft w:val="0"/>
      <w:marRight w:val="0"/>
      <w:marTop w:val="0"/>
      <w:marBottom w:val="0"/>
      <w:divBdr>
        <w:top w:val="none" w:sz="0" w:space="0" w:color="auto"/>
        <w:left w:val="none" w:sz="0" w:space="0" w:color="auto"/>
        <w:bottom w:val="none" w:sz="0" w:space="0" w:color="auto"/>
        <w:right w:val="none" w:sz="0" w:space="0" w:color="auto"/>
      </w:divBdr>
    </w:div>
    <w:div w:id="175200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066A-4323-4434-AB49-10B97E24C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475</Words>
  <Characters>2713</Characters>
  <Application>Microsoft Office Word</Application>
  <DocSecurity>0</DocSecurity>
  <Lines>22</Lines>
  <Paragraphs>6</Paragraphs>
  <ScaleCrop>false</ScaleCrop>
  <Company>mofcom</Company>
  <LinksUpToDate>false</LinksUpToDate>
  <CharactersWithSpaces>3182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chenzhituan</dc:creator>
  <cp:keywords/>
  <dc:description/>
  <cp:lastModifiedBy>Macau Economic Services</cp:lastModifiedBy>
  <cp:revision>43</cp:revision>
  <cp:lastPrinted>2014-12-16T08:09:00Z</cp:lastPrinted>
  <dcterms:created xsi:type="dcterms:W3CDTF">2014-12-11T09:40:00Z</dcterms:created>
  <dcterms:modified xsi:type="dcterms:W3CDTF">2014-12-16T08:09:00Z</dcterms:modified>
</cp:coreProperties>
</file>