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44" w:rsidRDefault="00346044" w:rsidP="00346044">
      <w:pPr>
        <w:pStyle w:val="a3"/>
        <w:rPr>
          <w:b/>
          <w:bCs/>
        </w:rPr>
      </w:pPr>
      <w:r>
        <w:rPr>
          <w:rFonts w:hint="eastAsia"/>
          <w:b/>
          <w:bCs/>
        </w:rPr>
        <w:t>《內地與澳門關於建立更緊密經貿關係的安排》</w:t>
      </w:r>
      <w:r>
        <w:rPr>
          <w:rFonts w:hint="eastAsia"/>
          <w:b/>
          <w:bCs/>
        </w:rPr>
        <w:t xml:space="preserve"> (</w:t>
      </w:r>
      <w:r>
        <w:rPr>
          <w:rFonts w:hint="eastAsia"/>
          <w:b/>
          <w:bCs/>
        </w:rPr>
        <w:t>《安排》</w:t>
      </w:r>
      <w:r>
        <w:rPr>
          <w:rFonts w:hint="eastAsia"/>
          <w:b/>
          <w:bCs/>
        </w:rPr>
        <w:t>)</w:t>
      </w:r>
    </w:p>
    <w:p w:rsidR="00346044" w:rsidRDefault="00346044" w:rsidP="00346044"/>
    <w:p w:rsidR="00346044" w:rsidRDefault="00346044" w:rsidP="00346044">
      <w:pPr>
        <w:jc w:val="center"/>
        <w:rPr>
          <w:b/>
          <w:bCs/>
          <w:sz w:val="28"/>
        </w:rPr>
      </w:pPr>
      <w:r>
        <w:rPr>
          <w:rFonts w:hint="eastAsia"/>
          <w:b/>
          <w:bCs/>
          <w:sz w:val="28"/>
        </w:rPr>
        <w:t>澳門生產商提出享受零關稅要求之安排</w:t>
      </w:r>
    </w:p>
    <w:p w:rsidR="00346044" w:rsidRDefault="00346044" w:rsidP="00346044">
      <w:pPr>
        <w:jc w:val="center"/>
        <w:rPr>
          <w:sz w:val="28"/>
        </w:rPr>
      </w:pPr>
    </w:p>
    <w:p w:rsidR="00346044" w:rsidRDefault="00346044" w:rsidP="00346044">
      <w:pPr>
        <w:jc w:val="both"/>
      </w:pPr>
    </w:p>
    <w:p w:rsidR="00346044" w:rsidRDefault="00346044" w:rsidP="00346044">
      <w:pPr>
        <w:ind w:firstLineChars="200" w:firstLine="480"/>
        <w:jc w:val="both"/>
      </w:pPr>
      <w:r>
        <w:rPr>
          <w:rFonts w:hint="eastAsia"/>
        </w:rPr>
        <w:t>自</w:t>
      </w:r>
      <w:r>
        <w:rPr>
          <w:rFonts w:hint="eastAsia"/>
        </w:rPr>
        <w:t>2006</w:t>
      </w:r>
      <w:r>
        <w:rPr>
          <w:rFonts w:hint="eastAsia"/>
        </w:rPr>
        <w:t>年</w:t>
      </w:r>
      <w:r>
        <w:rPr>
          <w:rFonts w:hint="eastAsia"/>
        </w:rPr>
        <w:t>1</w:t>
      </w:r>
      <w:r>
        <w:rPr>
          <w:rFonts w:hint="eastAsia"/>
        </w:rPr>
        <w:t>月</w:t>
      </w:r>
      <w:r>
        <w:rPr>
          <w:rFonts w:hint="eastAsia"/>
        </w:rPr>
        <w:t>1</w:t>
      </w:r>
      <w:r>
        <w:rPr>
          <w:rFonts w:hint="eastAsia"/>
        </w:rPr>
        <w:t>日起，內地對原產澳門的進口貨物全面實施零關稅，但不包括內地有關法規、規章禁止進口的和履行國際公約而禁止進口的貨物，以及內地在有關國際協議中作出特殊承諾的產品。零關稅進口貨物須符合雙方磋商確定的原產地標準。具體實施步驟如下：</w:t>
      </w:r>
    </w:p>
    <w:p w:rsidR="00346044" w:rsidRDefault="00346044" w:rsidP="00346044">
      <w:pPr>
        <w:jc w:val="both"/>
      </w:pPr>
    </w:p>
    <w:p w:rsidR="00346044" w:rsidRDefault="00346044" w:rsidP="00346044">
      <w:pPr>
        <w:numPr>
          <w:ilvl w:val="0"/>
          <w:numId w:val="1"/>
        </w:numPr>
        <w:jc w:val="both"/>
      </w:pPr>
      <w:r>
        <w:rPr>
          <w:rFonts w:hint="eastAsia"/>
        </w:rPr>
        <w:t>提交</w:t>
      </w:r>
    </w:p>
    <w:p w:rsidR="00346044" w:rsidRDefault="00346044" w:rsidP="00BD49D4">
      <w:pPr>
        <w:numPr>
          <w:ilvl w:val="0"/>
          <w:numId w:val="2"/>
        </w:numPr>
        <w:spacing w:beforeLines="50"/>
        <w:jc w:val="both"/>
      </w:pPr>
      <w:r>
        <w:rPr>
          <w:rFonts w:hint="eastAsia"/>
        </w:rPr>
        <w:t>自</w:t>
      </w:r>
      <w:r>
        <w:rPr>
          <w:rFonts w:hint="eastAsia"/>
        </w:rPr>
        <w:t>2006</w:t>
      </w:r>
      <w:r>
        <w:rPr>
          <w:rFonts w:hint="eastAsia"/>
        </w:rPr>
        <w:t>年</w:t>
      </w:r>
      <w:r>
        <w:rPr>
          <w:rFonts w:hint="eastAsia"/>
        </w:rPr>
        <w:t>1</w:t>
      </w:r>
      <w:r>
        <w:rPr>
          <w:rFonts w:hint="eastAsia"/>
        </w:rPr>
        <w:t>月</w:t>
      </w:r>
      <w:r>
        <w:rPr>
          <w:rFonts w:hint="eastAsia"/>
        </w:rPr>
        <w:t>1</w:t>
      </w:r>
      <w:r>
        <w:rPr>
          <w:rFonts w:hint="eastAsia"/>
        </w:rPr>
        <w:t>日起，澳門的生產企業可向澳門經濟局提交享受零關稅的貨物清單。</w:t>
      </w:r>
    </w:p>
    <w:p w:rsidR="00346044" w:rsidRDefault="00346044" w:rsidP="00BD49D4">
      <w:pPr>
        <w:numPr>
          <w:ilvl w:val="0"/>
          <w:numId w:val="2"/>
        </w:numPr>
        <w:spacing w:beforeLines="50"/>
        <w:jc w:val="both"/>
      </w:pPr>
      <w:r>
        <w:rPr>
          <w:rFonts w:hint="eastAsia"/>
        </w:rPr>
        <w:t>澳門經濟局應分別於每年</w:t>
      </w:r>
      <w:r>
        <w:rPr>
          <w:rFonts w:hint="eastAsia"/>
        </w:rPr>
        <w:t>3</w:t>
      </w:r>
      <w:r>
        <w:rPr>
          <w:rFonts w:hint="eastAsia"/>
        </w:rPr>
        <w:t>月</w:t>
      </w:r>
      <w:r>
        <w:rPr>
          <w:rFonts w:hint="eastAsia"/>
        </w:rPr>
        <w:t>1</w:t>
      </w:r>
      <w:r>
        <w:rPr>
          <w:rFonts w:hint="eastAsia"/>
        </w:rPr>
        <w:t>日和</w:t>
      </w:r>
      <w:r>
        <w:rPr>
          <w:rFonts w:hint="eastAsia"/>
        </w:rPr>
        <w:t>9</w:t>
      </w:r>
      <w:r>
        <w:rPr>
          <w:rFonts w:hint="eastAsia"/>
        </w:rPr>
        <w:t>月</w:t>
      </w:r>
      <w:r>
        <w:rPr>
          <w:rFonts w:hint="eastAsia"/>
        </w:rPr>
        <w:t>1</w:t>
      </w:r>
      <w:r>
        <w:rPr>
          <w:rFonts w:hint="eastAsia"/>
        </w:rPr>
        <w:t>日前，將按澳門特別行政區政府的有關規定進行核查和認定後的貨物清單提交商務部。</w:t>
      </w:r>
    </w:p>
    <w:p w:rsidR="00346044" w:rsidRDefault="00346044" w:rsidP="00346044">
      <w:pPr>
        <w:spacing w:line="400" w:lineRule="exact"/>
        <w:ind w:left="567"/>
        <w:jc w:val="both"/>
      </w:pPr>
    </w:p>
    <w:p w:rsidR="00346044" w:rsidRDefault="00346044" w:rsidP="00346044">
      <w:pPr>
        <w:numPr>
          <w:ilvl w:val="0"/>
          <w:numId w:val="1"/>
        </w:numPr>
        <w:jc w:val="both"/>
      </w:pPr>
      <w:r>
        <w:rPr>
          <w:rFonts w:hint="eastAsia"/>
        </w:rPr>
        <w:t>磋商和公佈</w:t>
      </w:r>
    </w:p>
    <w:p w:rsidR="00346044" w:rsidRDefault="00346044" w:rsidP="00BD49D4">
      <w:pPr>
        <w:spacing w:beforeLines="50" w:line="400" w:lineRule="exact"/>
        <w:ind w:leftChars="236" w:left="566" w:firstLineChars="200" w:firstLine="480"/>
        <w:jc w:val="both"/>
      </w:pPr>
      <w:r>
        <w:rPr>
          <w:rFonts w:hint="eastAsia"/>
        </w:rPr>
        <w:t>商務部對貨物清單進行確認後轉海關總署。海關總署與澳門經濟局就有關貨物的原產地標準進行磋商。雙方應於每年</w:t>
      </w:r>
      <w:r>
        <w:rPr>
          <w:rFonts w:hint="eastAsia"/>
        </w:rPr>
        <w:t>6</w:t>
      </w:r>
      <w:r>
        <w:rPr>
          <w:rFonts w:hint="eastAsia"/>
        </w:rPr>
        <w:t>月</w:t>
      </w:r>
      <w:r>
        <w:rPr>
          <w:rFonts w:hint="eastAsia"/>
        </w:rPr>
        <w:t>1</w:t>
      </w:r>
      <w:r>
        <w:rPr>
          <w:rFonts w:hint="eastAsia"/>
        </w:rPr>
        <w:t>日和</w:t>
      </w:r>
      <w:r>
        <w:rPr>
          <w:rFonts w:hint="eastAsia"/>
        </w:rPr>
        <w:t>12</w:t>
      </w:r>
      <w:r>
        <w:rPr>
          <w:rFonts w:hint="eastAsia"/>
        </w:rPr>
        <w:t>月</w:t>
      </w:r>
      <w:r>
        <w:rPr>
          <w:rFonts w:hint="eastAsia"/>
        </w:rPr>
        <w:t>1</w:t>
      </w:r>
      <w:r>
        <w:rPr>
          <w:rFonts w:hint="eastAsia"/>
        </w:rPr>
        <w:t>日前完成原產地標準的磋商，將有關貨物的原產地標準補充列入《安排》附件</w:t>
      </w:r>
      <w:r>
        <w:rPr>
          <w:rFonts w:hint="eastAsia"/>
        </w:rPr>
        <w:t>2</w:t>
      </w:r>
      <w:r>
        <w:rPr>
          <w:rFonts w:hint="eastAsia"/>
        </w:rPr>
        <w:t>表</w:t>
      </w:r>
      <w:r>
        <w:rPr>
          <w:rFonts w:hint="eastAsia"/>
        </w:rPr>
        <w:t>1</w:t>
      </w:r>
      <w:r>
        <w:rPr>
          <w:rFonts w:hint="eastAsia"/>
        </w:rPr>
        <w:t>，並對外公佈。</w:t>
      </w:r>
    </w:p>
    <w:p w:rsidR="00346044" w:rsidRDefault="00346044" w:rsidP="00BD49D4">
      <w:pPr>
        <w:spacing w:beforeLines="50" w:line="400" w:lineRule="exact"/>
        <w:ind w:left="567"/>
        <w:jc w:val="both"/>
      </w:pPr>
    </w:p>
    <w:p w:rsidR="00346044" w:rsidRDefault="00346044" w:rsidP="00346044">
      <w:pPr>
        <w:numPr>
          <w:ilvl w:val="0"/>
          <w:numId w:val="1"/>
        </w:numPr>
        <w:jc w:val="both"/>
      </w:pPr>
      <w:r>
        <w:rPr>
          <w:rFonts w:hint="eastAsia"/>
        </w:rPr>
        <w:t>實施</w:t>
      </w:r>
    </w:p>
    <w:p w:rsidR="00346044" w:rsidRDefault="00346044" w:rsidP="00BD49D4">
      <w:pPr>
        <w:spacing w:beforeLines="50"/>
        <w:ind w:leftChars="236" w:left="566" w:firstLineChars="200" w:firstLine="480"/>
        <w:jc w:val="both"/>
      </w:pPr>
      <w:r>
        <w:rPr>
          <w:rFonts w:hint="eastAsia"/>
        </w:rPr>
        <w:t>內地將分別不遲於當年</w:t>
      </w:r>
      <w:r>
        <w:rPr>
          <w:rFonts w:hint="eastAsia"/>
        </w:rPr>
        <w:t>7</w:t>
      </w:r>
      <w:r>
        <w:rPr>
          <w:rFonts w:hint="eastAsia"/>
        </w:rPr>
        <w:t>月</w:t>
      </w:r>
      <w:r>
        <w:rPr>
          <w:rFonts w:hint="eastAsia"/>
        </w:rPr>
        <w:t>1</w:t>
      </w:r>
      <w:r>
        <w:rPr>
          <w:rFonts w:hint="eastAsia"/>
        </w:rPr>
        <w:t>日和第二年</w:t>
      </w:r>
      <w:r>
        <w:rPr>
          <w:rFonts w:hint="eastAsia"/>
        </w:rPr>
        <w:t>1</w:t>
      </w:r>
      <w:r>
        <w:rPr>
          <w:rFonts w:hint="eastAsia"/>
        </w:rPr>
        <w:t>月</w:t>
      </w:r>
      <w:r>
        <w:rPr>
          <w:rFonts w:hint="eastAsia"/>
        </w:rPr>
        <w:t>1</w:t>
      </w:r>
      <w:r>
        <w:rPr>
          <w:rFonts w:hint="eastAsia"/>
        </w:rPr>
        <w:t>日根據澳門經濟局簽發的原產地證書，准予有關貨物按照《安排》零關稅進口。</w:t>
      </w:r>
    </w:p>
    <w:p w:rsidR="00346044" w:rsidRDefault="00346044" w:rsidP="00346044">
      <w:pPr>
        <w:ind w:left="567"/>
        <w:jc w:val="both"/>
      </w:pPr>
    </w:p>
    <w:p w:rsidR="00346044" w:rsidRDefault="00346044" w:rsidP="00346044">
      <w:pPr>
        <w:jc w:val="both"/>
        <w:rPr>
          <w:b/>
          <w:bCs/>
        </w:rPr>
      </w:pPr>
      <w:r>
        <w:rPr>
          <w:rFonts w:hint="eastAsia"/>
          <w:b/>
          <w:bCs/>
        </w:rPr>
        <w:t>澳門生產商提出享受零關稅要求之辦法</w:t>
      </w:r>
    </w:p>
    <w:p w:rsidR="00346044" w:rsidRDefault="00346044" w:rsidP="00346044">
      <w:pPr>
        <w:jc w:val="both"/>
        <w:rPr>
          <w:b/>
          <w:bCs/>
        </w:rPr>
      </w:pPr>
    </w:p>
    <w:p w:rsidR="00346044" w:rsidRDefault="00346044" w:rsidP="00346044">
      <w:pPr>
        <w:ind w:firstLineChars="200" w:firstLine="480"/>
        <w:jc w:val="both"/>
      </w:pPr>
      <w:r>
        <w:rPr>
          <w:rFonts w:hint="eastAsia"/>
        </w:rPr>
        <w:t>澳門生產商如希望按上文的程序，要求內地對個別澳門原產貨物實施零關稅，請向本局提交有關貨物名稱及生產情況之詳細資料，以便澳門與內地就相關議題進行研究及磋商。生產商向本局提交有關資料，應以本文附件的</w:t>
      </w:r>
      <w:hyperlink r:id="rId7" w:history="1">
        <w:r>
          <w:rPr>
            <w:rStyle w:val="a5"/>
            <w:rFonts w:hint="eastAsia"/>
            <w:b/>
            <w:bCs/>
          </w:rPr>
          <w:t>申請表</w:t>
        </w:r>
      </w:hyperlink>
      <w:r>
        <w:rPr>
          <w:rFonts w:hint="eastAsia"/>
        </w:rPr>
        <w:t>遞交。以其他形式遞交的申請，概不受理。</w:t>
      </w:r>
    </w:p>
    <w:p w:rsidR="00346044" w:rsidRDefault="00346044" w:rsidP="00346044">
      <w:pPr>
        <w:ind w:firstLineChars="200" w:firstLine="480"/>
        <w:jc w:val="both"/>
      </w:pPr>
    </w:p>
    <w:p w:rsidR="00346044" w:rsidRDefault="00346044" w:rsidP="00346044">
      <w:pPr>
        <w:ind w:firstLineChars="200" w:firstLine="480"/>
        <w:jc w:val="both"/>
      </w:pPr>
      <w:r>
        <w:rPr>
          <w:rFonts w:hint="eastAsia"/>
        </w:rPr>
        <w:lastRenderedPageBreak/>
        <w:t>本局自</w:t>
      </w:r>
      <w:r>
        <w:rPr>
          <w:rFonts w:hint="eastAsia"/>
        </w:rPr>
        <w:t>2006</w:t>
      </w:r>
      <w:r>
        <w:rPr>
          <w:rFonts w:hint="eastAsia"/>
        </w:rPr>
        <w:t>年</w:t>
      </w:r>
      <w:r>
        <w:rPr>
          <w:rFonts w:hint="eastAsia"/>
        </w:rPr>
        <w:t>1</w:t>
      </w:r>
      <w:r>
        <w:rPr>
          <w:rFonts w:hint="eastAsia"/>
        </w:rPr>
        <w:t>月</w:t>
      </w:r>
      <w:r>
        <w:rPr>
          <w:rFonts w:hint="eastAsia"/>
        </w:rPr>
        <w:t>1</w:t>
      </w:r>
      <w:r>
        <w:rPr>
          <w:rFonts w:hint="eastAsia"/>
        </w:rPr>
        <w:t>日起，每年分兩期接受有關享受零關稅申請，如有關申請是於當期截止日期後提出，本局將順延一期處理。具體程序如下：</w:t>
      </w:r>
    </w:p>
    <w:p w:rsidR="00346044" w:rsidRDefault="00346044" w:rsidP="00346044">
      <w:pPr>
        <w:ind w:firstLineChars="200" w:firstLine="480"/>
        <w:jc w:val="both"/>
      </w:pPr>
    </w:p>
    <w:p w:rsidR="00346044" w:rsidRDefault="00346044" w:rsidP="00346044">
      <w:pPr>
        <w:numPr>
          <w:ilvl w:val="0"/>
          <w:numId w:val="4"/>
        </w:numPr>
        <w:jc w:val="both"/>
        <w:rPr>
          <w:rFonts w:ascii="新細明體" w:hAnsi="新細明體"/>
          <w:spacing w:val="16"/>
        </w:rPr>
      </w:pPr>
      <w:r>
        <w:rPr>
          <w:rFonts w:ascii="新細明體" w:hAnsi="新細明體" w:hint="eastAsia"/>
          <w:spacing w:val="16"/>
        </w:rPr>
        <w:t>每年2月15日前向本局提出之申請，有關貨物可於當年7月1日起享受零關稅出口往內地。</w:t>
      </w:r>
    </w:p>
    <w:p w:rsidR="00346044" w:rsidRDefault="00346044" w:rsidP="00346044">
      <w:pPr>
        <w:ind w:left="960"/>
        <w:jc w:val="both"/>
        <w:rPr>
          <w:rFonts w:ascii="新細明體" w:hAnsi="新細明體"/>
          <w:spacing w:val="16"/>
        </w:rPr>
      </w:pPr>
      <w:r>
        <w:rPr>
          <w:rFonts w:ascii="新細明體" w:hAnsi="新細明體" w:hint="eastAsia"/>
          <w:spacing w:val="16"/>
        </w:rPr>
        <w:t>上述期限後，並於：</w:t>
      </w:r>
    </w:p>
    <w:p w:rsidR="00346044" w:rsidRDefault="00346044" w:rsidP="00346044">
      <w:pPr>
        <w:numPr>
          <w:ilvl w:val="0"/>
          <w:numId w:val="4"/>
        </w:numPr>
        <w:jc w:val="both"/>
        <w:rPr>
          <w:rFonts w:ascii="新細明體" w:hAnsi="新細明體"/>
        </w:rPr>
      </w:pPr>
      <w:r>
        <w:rPr>
          <w:rFonts w:ascii="新細明體" w:hAnsi="新細明體" w:hint="eastAsia"/>
          <w:spacing w:val="16"/>
        </w:rPr>
        <w:t>每年8月15日前提出之申請，有關貨物將於下一年度1月1日起方可享受零關稅出口往內地。</w:t>
      </w:r>
    </w:p>
    <w:p w:rsidR="00346044" w:rsidRDefault="00346044" w:rsidP="00346044">
      <w:pPr>
        <w:jc w:val="both"/>
      </w:pPr>
    </w:p>
    <w:p w:rsidR="00346044" w:rsidRDefault="00346044" w:rsidP="00346044">
      <w:pPr>
        <w:ind w:firstLineChars="200" w:firstLine="480"/>
        <w:jc w:val="both"/>
      </w:pPr>
      <w:r>
        <w:rPr>
          <w:rFonts w:hint="eastAsia"/>
        </w:rPr>
        <w:t>生產商在填妥</w:t>
      </w:r>
      <w:hyperlink r:id="rId8" w:history="1">
        <w:r>
          <w:rPr>
            <w:rStyle w:val="a5"/>
            <w:rFonts w:hint="eastAsia"/>
            <w:b/>
            <w:bCs/>
          </w:rPr>
          <w:t>申請表</w:t>
        </w:r>
      </w:hyperlink>
      <w:r>
        <w:rPr>
          <w:rFonts w:hint="eastAsia"/>
        </w:rPr>
        <w:t>後，請以專人或郵寄方式遞交往下列地址：</w:t>
      </w:r>
    </w:p>
    <w:p w:rsidR="00346044" w:rsidRDefault="00346044" w:rsidP="00346044">
      <w:pPr>
        <w:ind w:firstLineChars="200" w:firstLine="480"/>
        <w:jc w:val="both"/>
      </w:pPr>
    </w:p>
    <w:p w:rsidR="00346044" w:rsidRDefault="00BD49D4" w:rsidP="00346044">
      <w:pPr>
        <w:ind w:left="840"/>
        <w:jc w:val="both"/>
        <w:rPr>
          <w:b/>
          <w:bCs/>
        </w:rPr>
      </w:pPr>
      <w:r>
        <w:rPr>
          <w:rFonts w:hint="eastAsia"/>
          <w:b/>
          <w:bCs/>
        </w:rPr>
        <w:t>經濟局區域合作</w:t>
      </w:r>
      <w:r w:rsidR="00346044">
        <w:rPr>
          <w:rFonts w:hint="eastAsia"/>
          <w:b/>
          <w:bCs/>
        </w:rPr>
        <w:t>資訊中心</w:t>
      </w:r>
    </w:p>
    <w:p w:rsidR="00A2529C" w:rsidRPr="00346044" w:rsidRDefault="00346044" w:rsidP="00D06B98">
      <w:pPr>
        <w:ind w:left="840"/>
        <w:jc w:val="both"/>
      </w:pPr>
      <w:r>
        <w:rPr>
          <w:rFonts w:hint="eastAsia"/>
        </w:rPr>
        <w:t>地址：澳門羅保博士街</w:t>
      </w:r>
      <w:r>
        <w:rPr>
          <w:rFonts w:hint="eastAsia"/>
        </w:rPr>
        <w:t>1-3</w:t>
      </w:r>
      <w:r>
        <w:rPr>
          <w:rFonts w:hint="eastAsia"/>
        </w:rPr>
        <w:t>號</w:t>
      </w:r>
      <w:r>
        <w:rPr>
          <w:rFonts w:eastAsiaTheme="minorEastAsia" w:hint="eastAsia"/>
        </w:rPr>
        <w:t>2</w:t>
      </w:r>
      <w:r>
        <w:rPr>
          <w:rFonts w:hint="eastAsia"/>
        </w:rPr>
        <w:t>樓</w:t>
      </w:r>
    </w:p>
    <w:sectPr w:rsidR="00A2529C" w:rsidRPr="00346044" w:rsidSect="006850E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C8C" w:rsidRDefault="00DF2C8C" w:rsidP="00D06B98">
      <w:r>
        <w:separator/>
      </w:r>
    </w:p>
  </w:endnote>
  <w:endnote w:type="continuationSeparator" w:id="1">
    <w:p w:rsidR="00DF2C8C" w:rsidRDefault="00DF2C8C" w:rsidP="00D06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C8C" w:rsidRDefault="00DF2C8C" w:rsidP="00D06B98">
      <w:r>
        <w:separator/>
      </w:r>
    </w:p>
  </w:footnote>
  <w:footnote w:type="continuationSeparator" w:id="1">
    <w:p w:rsidR="00DF2C8C" w:rsidRDefault="00DF2C8C" w:rsidP="00D06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1421"/>
    <w:multiLevelType w:val="hybridMultilevel"/>
    <w:tmpl w:val="1B863ED8"/>
    <w:lvl w:ilvl="0" w:tplc="AED8FF4E">
      <w:numFmt w:val="bullet"/>
      <w:lvlText w:val="-"/>
      <w:lvlJc w:val="left"/>
      <w:pPr>
        <w:tabs>
          <w:tab w:val="num" w:pos="990"/>
        </w:tabs>
        <w:ind w:left="990" w:hanging="360"/>
      </w:pPr>
      <w:rPr>
        <w:rFonts w:ascii="Times New Roman" w:eastAsia="新細明體" w:hAnsi="Times New Roman" w:cs="Times New Roman" w:hint="default"/>
      </w:rPr>
    </w:lvl>
    <w:lvl w:ilvl="1" w:tplc="04090003" w:tentative="1">
      <w:start w:val="1"/>
      <w:numFmt w:val="bullet"/>
      <w:lvlText w:val=""/>
      <w:lvlJc w:val="left"/>
      <w:pPr>
        <w:tabs>
          <w:tab w:val="num" w:pos="1590"/>
        </w:tabs>
        <w:ind w:left="1590" w:hanging="480"/>
      </w:pPr>
      <w:rPr>
        <w:rFonts w:ascii="Wingdings" w:hAnsi="Wingdings" w:hint="default"/>
      </w:rPr>
    </w:lvl>
    <w:lvl w:ilvl="2" w:tplc="04090005" w:tentative="1">
      <w:start w:val="1"/>
      <w:numFmt w:val="bullet"/>
      <w:lvlText w:val=""/>
      <w:lvlJc w:val="left"/>
      <w:pPr>
        <w:tabs>
          <w:tab w:val="num" w:pos="2070"/>
        </w:tabs>
        <w:ind w:left="2070" w:hanging="480"/>
      </w:pPr>
      <w:rPr>
        <w:rFonts w:ascii="Wingdings" w:hAnsi="Wingdings" w:hint="default"/>
      </w:rPr>
    </w:lvl>
    <w:lvl w:ilvl="3" w:tplc="04090001" w:tentative="1">
      <w:start w:val="1"/>
      <w:numFmt w:val="bullet"/>
      <w:lvlText w:val=""/>
      <w:lvlJc w:val="left"/>
      <w:pPr>
        <w:tabs>
          <w:tab w:val="num" w:pos="2550"/>
        </w:tabs>
        <w:ind w:left="2550" w:hanging="480"/>
      </w:pPr>
      <w:rPr>
        <w:rFonts w:ascii="Wingdings" w:hAnsi="Wingdings" w:hint="default"/>
      </w:rPr>
    </w:lvl>
    <w:lvl w:ilvl="4" w:tplc="04090003" w:tentative="1">
      <w:start w:val="1"/>
      <w:numFmt w:val="bullet"/>
      <w:lvlText w:val=""/>
      <w:lvlJc w:val="left"/>
      <w:pPr>
        <w:tabs>
          <w:tab w:val="num" w:pos="3030"/>
        </w:tabs>
        <w:ind w:left="3030" w:hanging="480"/>
      </w:pPr>
      <w:rPr>
        <w:rFonts w:ascii="Wingdings" w:hAnsi="Wingdings" w:hint="default"/>
      </w:rPr>
    </w:lvl>
    <w:lvl w:ilvl="5" w:tplc="04090005" w:tentative="1">
      <w:start w:val="1"/>
      <w:numFmt w:val="bullet"/>
      <w:lvlText w:val=""/>
      <w:lvlJc w:val="left"/>
      <w:pPr>
        <w:tabs>
          <w:tab w:val="num" w:pos="3510"/>
        </w:tabs>
        <w:ind w:left="3510" w:hanging="480"/>
      </w:pPr>
      <w:rPr>
        <w:rFonts w:ascii="Wingdings" w:hAnsi="Wingdings" w:hint="default"/>
      </w:rPr>
    </w:lvl>
    <w:lvl w:ilvl="6" w:tplc="04090001" w:tentative="1">
      <w:start w:val="1"/>
      <w:numFmt w:val="bullet"/>
      <w:lvlText w:val=""/>
      <w:lvlJc w:val="left"/>
      <w:pPr>
        <w:tabs>
          <w:tab w:val="num" w:pos="3990"/>
        </w:tabs>
        <w:ind w:left="3990" w:hanging="480"/>
      </w:pPr>
      <w:rPr>
        <w:rFonts w:ascii="Wingdings" w:hAnsi="Wingdings" w:hint="default"/>
      </w:rPr>
    </w:lvl>
    <w:lvl w:ilvl="7" w:tplc="04090003" w:tentative="1">
      <w:start w:val="1"/>
      <w:numFmt w:val="bullet"/>
      <w:lvlText w:val=""/>
      <w:lvlJc w:val="left"/>
      <w:pPr>
        <w:tabs>
          <w:tab w:val="num" w:pos="4470"/>
        </w:tabs>
        <w:ind w:left="4470" w:hanging="480"/>
      </w:pPr>
      <w:rPr>
        <w:rFonts w:ascii="Wingdings" w:hAnsi="Wingdings" w:hint="default"/>
      </w:rPr>
    </w:lvl>
    <w:lvl w:ilvl="8" w:tplc="04090005" w:tentative="1">
      <w:start w:val="1"/>
      <w:numFmt w:val="bullet"/>
      <w:lvlText w:val=""/>
      <w:lvlJc w:val="left"/>
      <w:pPr>
        <w:tabs>
          <w:tab w:val="num" w:pos="4950"/>
        </w:tabs>
        <w:ind w:left="4950" w:hanging="480"/>
      </w:pPr>
      <w:rPr>
        <w:rFonts w:ascii="Wingdings" w:hAnsi="Wingdings" w:hint="default"/>
      </w:rPr>
    </w:lvl>
  </w:abstractNum>
  <w:abstractNum w:abstractNumId="1">
    <w:nsid w:val="16C8292A"/>
    <w:multiLevelType w:val="hybridMultilevel"/>
    <w:tmpl w:val="9D36BE92"/>
    <w:lvl w:ilvl="0" w:tplc="D5E426C4">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
    <w:nsid w:val="30D21704"/>
    <w:multiLevelType w:val="multilevel"/>
    <w:tmpl w:val="A39AD706"/>
    <w:lvl w:ilvl="0">
      <w:start w:val="1"/>
      <w:numFmt w:val="taiwaneseCountingThousand"/>
      <w:lvlText w:val="%1."/>
      <w:lvlJc w:val="left"/>
      <w:pPr>
        <w:tabs>
          <w:tab w:val="num" w:pos="927"/>
        </w:tabs>
        <w:ind w:left="425" w:firstLine="142"/>
      </w:pPr>
      <w:rPr>
        <w:rFonts w:hint="eastAsia"/>
      </w:rPr>
    </w:lvl>
    <w:lvl w:ilvl="1">
      <w:start w:val="1"/>
      <w:numFmt w:val="lowerRoman"/>
      <w:lvlText w:val="%2."/>
      <w:lvlJc w:val="left"/>
      <w:pPr>
        <w:tabs>
          <w:tab w:val="num" w:pos="1304"/>
        </w:tabs>
        <w:ind w:left="1304" w:hanging="73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44257610"/>
    <w:multiLevelType w:val="hybridMultilevel"/>
    <w:tmpl w:val="9DE4B588"/>
    <w:lvl w:ilvl="0" w:tplc="5D38871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6044"/>
    <w:rsid w:val="001D20BE"/>
    <w:rsid w:val="00346044"/>
    <w:rsid w:val="004802DE"/>
    <w:rsid w:val="00496F20"/>
    <w:rsid w:val="00502932"/>
    <w:rsid w:val="0062106E"/>
    <w:rsid w:val="0065083F"/>
    <w:rsid w:val="006545D4"/>
    <w:rsid w:val="00924FEB"/>
    <w:rsid w:val="009F52B7"/>
    <w:rsid w:val="00BD49D4"/>
    <w:rsid w:val="00D06B98"/>
    <w:rsid w:val="00DF2C8C"/>
    <w:rsid w:val="00E27EC7"/>
    <w:rsid w:val="00F444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044"/>
    <w:pPr>
      <w:widowControl w:val="0"/>
    </w:pPr>
    <w:rPr>
      <w:rFonts w:ascii="Times New Roman" w:eastAsia="新細明體"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6044"/>
    <w:pPr>
      <w:jc w:val="center"/>
    </w:pPr>
    <w:rPr>
      <w:sz w:val="32"/>
    </w:rPr>
  </w:style>
  <w:style w:type="character" w:customStyle="1" w:styleId="a4">
    <w:name w:val="本文 字元"/>
    <w:basedOn w:val="a0"/>
    <w:link w:val="a3"/>
    <w:rsid w:val="00346044"/>
    <w:rPr>
      <w:rFonts w:ascii="Times New Roman" w:eastAsia="新細明體" w:hAnsi="Times New Roman" w:cs="Times New Roman"/>
      <w:sz w:val="32"/>
      <w:szCs w:val="24"/>
      <w:lang w:eastAsia="zh-TW"/>
    </w:rPr>
  </w:style>
  <w:style w:type="character" w:styleId="a5">
    <w:name w:val="Hyperlink"/>
    <w:basedOn w:val="a0"/>
    <w:rsid w:val="00346044"/>
    <w:rPr>
      <w:color w:val="0000FF"/>
      <w:u w:val="single"/>
    </w:rPr>
  </w:style>
  <w:style w:type="paragraph" w:styleId="a6">
    <w:name w:val="header"/>
    <w:basedOn w:val="a"/>
    <w:link w:val="a7"/>
    <w:uiPriority w:val="99"/>
    <w:semiHidden/>
    <w:unhideWhenUsed/>
    <w:rsid w:val="00D06B98"/>
    <w:pPr>
      <w:tabs>
        <w:tab w:val="center" w:pos="4153"/>
        <w:tab w:val="right" w:pos="8306"/>
      </w:tabs>
      <w:snapToGrid w:val="0"/>
    </w:pPr>
    <w:rPr>
      <w:sz w:val="20"/>
      <w:szCs w:val="20"/>
    </w:rPr>
  </w:style>
  <w:style w:type="character" w:customStyle="1" w:styleId="a7">
    <w:name w:val="頁首 字元"/>
    <w:basedOn w:val="a0"/>
    <w:link w:val="a6"/>
    <w:uiPriority w:val="99"/>
    <w:semiHidden/>
    <w:rsid w:val="00D06B98"/>
    <w:rPr>
      <w:rFonts w:ascii="Times New Roman" w:eastAsia="新細明體" w:hAnsi="Times New Roman" w:cs="Times New Roman"/>
      <w:sz w:val="20"/>
      <w:szCs w:val="20"/>
      <w:lang w:eastAsia="zh-TW"/>
    </w:rPr>
  </w:style>
  <w:style w:type="paragraph" w:styleId="a8">
    <w:name w:val="footer"/>
    <w:basedOn w:val="a"/>
    <w:link w:val="a9"/>
    <w:uiPriority w:val="99"/>
    <w:semiHidden/>
    <w:unhideWhenUsed/>
    <w:rsid w:val="00D06B98"/>
    <w:pPr>
      <w:tabs>
        <w:tab w:val="center" w:pos="4153"/>
        <w:tab w:val="right" w:pos="8306"/>
      </w:tabs>
      <w:snapToGrid w:val="0"/>
    </w:pPr>
    <w:rPr>
      <w:sz w:val="20"/>
      <w:szCs w:val="20"/>
    </w:rPr>
  </w:style>
  <w:style w:type="character" w:customStyle="1" w:styleId="a9">
    <w:name w:val="頁尾 字元"/>
    <w:basedOn w:val="a0"/>
    <w:link w:val="a8"/>
    <w:uiPriority w:val="99"/>
    <w:semiHidden/>
    <w:rsid w:val="00D06B98"/>
    <w:rPr>
      <w:rFonts w:ascii="Times New Roman" w:eastAsia="新細明體" w:hAnsi="Times New Roman" w:cs="Times New Roman"/>
      <w:sz w:val="20"/>
      <w:szCs w:val="20"/>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ia.gov.mo/public/data/form/download2/attach/373183740747e408f2036d232201d407/tc/dedco-ch-3.pdf" TargetMode="External"/><Relationship Id="rId3" Type="http://schemas.openxmlformats.org/officeDocument/2006/relationships/settings" Target="settings.xml"/><Relationship Id="rId7" Type="http://schemas.openxmlformats.org/officeDocument/2006/relationships/hyperlink" Target="http://www.economia.gov.mo/public/data/form/download2/attach/373183740747e408f2036d232201d407/tc/dedco-ch-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158</Words>
  <Characters>903</Characters>
  <Application>Microsoft Office Word</Application>
  <DocSecurity>0</DocSecurity>
  <Lines>7</Lines>
  <Paragraphs>2</Paragraphs>
  <ScaleCrop>false</ScaleCrop>
  <Company>DSE</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Macau Economic Services</dc:creator>
  <cp:keywords/>
  <dc:description/>
  <cp:lastModifiedBy>fpp</cp:lastModifiedBy>
  <cp:revision>4</cp:revision>
  <dcterms:created xsi:type="dcterms:W3CDTF">2013-03-15T07:50:00Z</dcterms:created>
  <dcterms:modified xsi:type="dcterms:W3CDTF">2016-06-23T06:39:00Z</dcterms:modified>
</cp:coreProperties>
</file>