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4" w:rsidRDefault="00016DDB" w:rsidP="00016DDB">
      <w:pPr>
        <w:ind w:leftChars="-118" w:left="-283" w:rightChars="-142" w:right="-341"/>
        <w:jc w:val="center"/>
        <w:rPr>
          <w:b/>
          <w:sz w:val="28"/>
          <w:szCs w:val="28"/>
          <w:lang w:val="pt-PT"/>
        </w:rPr>
      </w:pPr>
      <w:r w:rsidRPr="0024513C">
        <w:rPr>
          <w:b/>
          <w:sz w:val="28"/>
          <w:szCs w:val="28"/>
          <w:lang w:val="pt-PT"/>
        </w:rPr>
        <w:t>Lista de Critérios de Origem das Mercado</w:t>
      </w:r>
      <w:r w:rsidR="00FC57C6">
        <w:rPr>
          <w:b/>
          <w:sz w:val="28"/>
          <w:szCs w:val="28"/>
          <w:lang w:val="pt-PT"/>
        </w:rPr>
        <w:t>rias de Macau que Beneficiam de</w:t>
      </w:r>
    </w:p>
    <w:p w:rsidR="00016DDB" w:rsidRPr="0024513C" w:rsidRDefault="00016DDB" w:rsidP="00016DDB">
      <w:pPr>
        <w:ind w:leftChars="-118" w:left="-283" w:rightChars="-142" w:right="-341"/>
        <w:jc w:val="center"/>
        <w:rPr>
          <w:b/>
          <w:sz w:val="28"/>
          <w:szCs w:val="28"/>
          <w:lang w:val="pt-PT"/>
        </w:rPr>
      </w:pPr>
      <w:r w:rsidRPr="0024513C">
        <w:rPr>
          <w:b/>
          <w:sz w:val="28"/>
          <w:szCs w:val="28"/>
          <w:lang w:val="pt-PT"/>
        </w:rPr>
        <w:t>Isenção de Direitos Aduaneiros a partir do dia 1 de J</w:t>
      </w:r>
      <w:r w:rsidR="00E7704C">
        <w:rPr>
          <w:b/>
          <w:sz w:val="28"/>
          <w:szCs w:val="28"/>
          <w:lang w:val="pt-PT"/>
        </w:rPr>
        <w:t>aneiro de 2018</w:t>
      </w:r>
    </w:p>
    <w:p w:rsidR="006D4712" w:rsidRPr="0024513C" w:rsidRDefault="006D4712">
      <w:pPr>
        <w:rPr>
          <w:rFonts w:eastAsiaTheme="minorEastAsia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1552"/>
        <w:gridCol w:w="2790"/>
        <w:gridCol w:w="4644"/>
      </w:tblGrid>
      <w:tr w:rsidR="006D4712" w:rsidRPr="0024513C" w:rsidTr="00D41D5D">
        <w:trPr>
          <w:trHeight w:val="680"/>
          <w:tblHeader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712" w:rsidRPr="003646FF" w:rsidRDefault="00016DDB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pt-PT"/>
              </w:rPr>
            </w:pPr>
            <w:r w:rsidRPr="003646FF">
              <w:rPr>
                <w:b/>
                <w:bCs/>
                <w:spacing w:val="-16"/>
                <w:sz w:val="20"/>
                <w:szCs w:val="20"/>
                <w:lang w:val="pt-PT"/>
              </w:rPr>
              <w:t>Número de sequência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FD4" w:rsidRPr="003646FF" w:rsidRDefault="00016DDB" w:rsidP="00835AAB">
            <w:pPr>
              <w:jc w:val="center"/>
              <w:rPr>
                <w:b/>
                <w:bCs/>
                <w:spacing w:val="-14"/>
                <w:sz w:val="20"/>
                <w:szCs w:val="20"/>
                <w:lang w:val="pt-PT"/>
              </w:rPr>
            </w:pPr>
            <w:r w:rsidRPr="003646FF">
              <w:rPr>
                <w:b/>
                <w:bCs/>
                <w:spacing w:val="-14"/>
                <w:sz w:val="20"/>
                <w:szCs w:val="20"/>
                <w:lang w:val="pt-PT"/>
              </w:rPr>
              <w:t xml:space="preserve">Código Tarifário </w:t>
            </w:r>
          </w:p>
          <w:p w:rsidR="00D32FD4" w:rsidRPr="003646FF" w:rsidRDefault="00016DDB" w:rsidP="00835AAB">
            <w:pPr>
              <w:jc w:val="center"/>
              <w:rPr>
                <w:b/>
                <w:bCs/>
                <w:spacing w:val="-14"/>
                <w:sz w:val="20"/>
                <w:szCs w:val="20"/>
                <w:lang w:val="pt-PT"/>
              </w:rPr>
            </w:pPr>
            <w:r w:rsidRPr="003646FF">
              <w:rPr>
                <w:b/>
                <w:bCs/>
                <w:spacing w:val="-14"/>
                <w:sz w:val="20"/>
                <w:szCs w:val="20"/>
                <w:lang w:val="pt-PT"/>
              </w:rPr>
              <w:t xml:space="preserve">do Interior </w:t>
            </w:r>
          </w:p>
          <w:p w:rsidR="006D4712" w:rsidRPr="003646FF" w:rsidRDefault="00016DDB" w:rsidP="00835AAB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pt-PT"/>
              </w:rPr>
            </w:pPr>
            <w:r w:rsidRPr="003646FF">
              <w:rPr>
                <w:b/>
                <w:bCs/>
                <w:spacing w:val="-14"/>
                <w:sz w:val="20"/>
                <w:szCs w:val="20"/>
                <w:lang w:val="pt-PT"/>
              </w:rPr>
              <w:t>da China de 201</w:t>
            </w:r>
            <w:r w:rsidR="00835AAB" w:rsidRPr="003646FF">
              <w:rPr>
                <w:b/>
                <w:bCs/>
                <w:spacing w:val="-14"/>
                <w:sz w:val="20"/>
                <w:szCs w:val="20"/>
                <w:lang w:val="pt-PT"/>
              </w:rPr>
              <w:t>7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712" w:rsidRPr="003646FF" w:rsidRDefault="00016DDB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pt-PT"/>
              </w:rPr>
            </w:pPr>
            <w:r w:rsidRPr="003646FF">
              <w:rPr>
                <w:b/>
                <w:bCs/>
                <w:sz w:val="20"/>
                <w:szCs w:val="20"/>
                <w:lang w:val="pt-PT"/>
              </w:rPr>
              <w:t>Designação das mercadorias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712" w:rsidRPr="003646FF" w:rsidRDefault="00016DDB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pt-PT"/>
              </w:rPr>
            </w:pPr>
            <w:r w:rsidRPr="003646FF">
              <w:rPr>
                <w:b/>
                <w:sz w:val="20"/>
                <w:szCs w:val="20"/>
                <w:lang w:val="pt-PT"/>
              </w:rPr>
              <w:t>Critérios de origem</w:t>
            </w:r>
          </w:p>
        </w:tc>
      </w:tr>
      <w:tr w:rsidR="00301F01" w:rsidRPr="007C2F9B" w:rsidTr="00D41D5D">
        <w:trPr>
          <w:trHeight w:val="68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D41D5D" w:rsidRDefault="00301F01" w:rsidP="00D41D5D">
            <w:pPr>
              <w:jc w:val="center"/>
              <w:rPr>
                <w:color w:val="000000"/>
              </w:rPr>
            </w:pPr>
            <w:r w:rsidRPr="00D41D5D">
              <w:rPr>
                <w:color w:val="000000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B3064A" w:rsidRDefault="00301F01" w:rsidP="00B415D4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90189020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57C6" w:rsidRPr="00B3064A" w:rsidRDefault="00FC57C6" w:rsidP="00C52576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Esfigmomanó</w:t>
            </w:r>
            <w:r w:rsidRPr="00D07521">
              <w:rPr>
                <w:rFonts w:eastAsiaTheme="minorEastAsia"/>
                <w:color w:val="000000"/>
              </w:rPr>
              <w:t>metros e aparelhos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7C2F9B" w:rsidRDefault="00301F01" w:rsidP="00C52576">
            <w:pPr>
              <w:ind w:leftChars="20" w:left="48" w:rightChars="20" w:right="48"/>
              <w:jc w:val="both"/>
              <w:rPr>
                <w:color w:val="000000"/>
                <w:lang w:val="pt-BR"/>
              </w:rPr>
            </w:pPr>
            <w:r w:rsidRPr="007C2F9B">
              <w:rPr>
                <w:color w:val="000000"/>
                <w:lang w:val="pt-BR"/>
              </w:rPr>
              <w:t>Critério</w:t>
            </w:r>
            <w:r w:rsidR="00C52576" w:rsidRPr="007C2F9B">
              <w:rPr>
                <w:color w:val="000000"/>
                <w:lang w:val="pt-BR"/>
              </w:rPr>
              <w:t xml:space="preserve"> de mudança do código da tarifa</w:t>
            </w:r>
          </w:p>
        </w:tc>
      </w:tr>
      <w:tr w:rsidR="00301F01" w:rsidRPr="007C2F9B" w:rsidTr="00D41D5D">
        <w:trPr>
          <w:trHeight w:val="68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D41D5D" w:rsidRDefault="00301F01" w:rsidP="00D41D5D">
            <w:pPr>
              <w:jc w:val="center"/>
              <w:rPr>
                <w:color w:val="000000"/>
              </w:rPr>
            </w:pPr>
            <w:r w:rsidRPr="00D41D5D">
              <w:rPr>
                <w:color w:val="000000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B3064A" w:rsidRDefault="00301F01" w:rsidP="00B415D4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90189050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B3064A" w:rsidRDefault="00301F01" w:rsidP="00C52576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 w:rsidRPr="00D07521">
              <w:rPr>
                <w:rFonts w:eastAsiaTheme="minorEastAsia"/>
                <w:color w:val="000000"/>
              </w:rPr>
              <w:t>Aparelho</w:t>
            </w:r>
            <w:r>
              <w:rPr>
                <w:rFonts w:eastAsiaTheme="minorEastAsia"/>
                <w:color w:val="000000"/>
              </w:rPr>
              <w:t>s</w:t>
            </w:r>
            <w:r w:rsidR="00462056">
              <w:rPr>
                <w:rFonts w:eastAsiaTheme="minorEastAsia" w:hint="eastAsia"/>
                <w:color w:val="000000"/>
              </w:rPr>
              <w:t xml:space="preserve"> </w:t>
            </w:r>
            <w:r w:rsidRPr="00D07521">
              <w:rPr>
                <w:rFonts w:eastAsiaTheme="minorEastAsia"/>
                <w:color w:val="000000"/>
              </w:rPr>
              <w:t>diat</w:t>
            </w:r>
            <w:r w:rsidR="00462056" w:rsidRPr="007C162B">
              <w:rPr>
                <w:color w:val="000000"/>
              </w:rPr>
              <w:t>é</w:t>
            </w:r>
            <w:r w:rsidRPr="00D07521">
              <w:rPr>
                <w:rFonts w:eastAsiaTheme="minorEastAsia"/>
                <w:color w:val="000000"/>
              </w:rPr>
              <w:t>rmi</w:t>
            </w:r>
            <w:r w:rsidR="00462056">
              <w:rPr>
                <w:rFonts w:eastAsiaTheme="minorEastAsia" w:hint="eastAsia"/>
                <w:color w:val="000000"/>
              </w:rPr>
              <w:t>cos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7C2F9B" w:rsidRDefault="00301F01" w:rsidP="00C52576">
            <w:pPr>
              <w:ind w:leftChars="20" w:left="48" w:rightChars="20" w:right="48"/>
              <w:jc w:val="both"/>
              <w:rPr>
                <w:color w:val="000000"/>
                <w:lang w:val="pt-BR"/>
              </w:rPr>
            </w:pPr>
            <w:r w:rsidRPr="007C2F9B">
              <w:rPr>
                <w:color w:val="000000"/>
                <w:lang w:val="pt-BR"/>
              </w:rPr>
              <w:t xml:space="preserve">Critério de mudança do código da </w:t>
            </w:r>
            <w:r w:rsidR="00C52576" w:rsidRPr="007C2F9B">
              <w:rPr>
                <w:color w:val="000000"/>
                <w:lang w:val="pt-BR"/>
              </w:rPr>
              <w:t>tarifa</w:t>
            </w:r>
          </w:p>
        </w:tc>
      </w:tr>
      <w:tr w:rsidR="00301F01" w:rsidRPr="007C2F9B" w:rsidTr="004C04F9">
        <w:trPr>
          <w:trHeight w:val="93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D41D5D" w:rsidRDefault="00301F01" w:rsidP="00D41D5D">
            <w:pPr>
              <w:jc w:val="center"/>
              <w:rPr>
                <w:color w:val="000000"/>
              </w:rPr>
            </w:pPr>
            <w:r w:rsidRPr="00D41D5D">
              <w:rPr>
                <w:color w:val="000000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B3064A" w:rsidRDefault="00301F01" w:rsidP="00B415D4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90191010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B3064A" w:rsidRDefault="00301F01" w:rsidP="00C52576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Aparelhos de massagem</w:t>
            </w:r>
            <w:bookmarkStart w:id="0" w:name="_GoBack"/>
            <w:bookmarkEnd w:id="0"/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7C2F9B" w:rsidRDefault="00301F01" w:rsidP="00C52576">
            <w:pPr>
              <w:ind w:leftChars="20" w:left="48" w:rightChars="20" w:right="48"/>
              <w:jc w:val="both"/>
              <w:rPr>
                <w:color w:val="000000"/>
                <w:lang w:val="pt-BR"/>
              </w:rPr>
            </w:pPr>
            <w:r w:rsidRPr="007C2F9B">
              <w:rPr>
                <w:color w:val="000000"/>
                <w:lang w:val="pt-BR"/>
              </w:rPr>
              <w:t>Critério</w:t>
            </w:r>
            <w:r w:rsidR="00C52576" w:rsidRPr="007C2F9B">
              <w:rPr>
                <w:color w:val="000000"/>
                <w:lang w:val="pt-BR"/>
              </w:rPr>
              <w:t xml:space="preserve"> de mudança do código da tarifa</w:t>
            </w:r>
          </w:p>
        </w:tc>
      </w:tr>
      <w:tr w:rsidR="00301F01" w:rsidRPr="007C2F9B" w:rsidTr="004C04F9">
        <w:trPr>
          <w:trHeight w:val="93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D41D5D" w:rsidRDefault="00301F01" w:rsidP="00D41D5D">
            <w:pPr>
              <w:jc w:val="center"/>
              <w:rPr>
                <w:color w:val="000000"/>
              </w:rPr>
            </w:pPr>
            <w:r w:rsidRPr="00D41D5D">
              <w:rPr>
                <w:color w:val="000000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B3064A" w:rsidRDefault="00301F01" w:rsidP="00B415D4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90212900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B3064A" w:rsidRDefault="00FC57C6" w:rsidP="00981B21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lang w:val="pt-PT"/>
              </w:rPr>
              <w:t>Fixador d</w:t>
            </w:r>
            <w:r w:rsidR="00981B21">
              <w:rPr>
                <w:rFonts w:eastAsiaTheme="minorEastAsia"/>
                <w:color w:val="000000"/>
                <w:lang w:val="pt-PT"/>
              </w:rPr>
              <w:t>e</w:t>
            </w:r>
            <w:r>
              <w:rPr>
                <w:rFonts w:eastAsiaTheme="minorEastAsia"/>
                <w:color w:val="000000"/>
                <w:lang w:val="pt-PT"/>
              </w:rPr>
              <w:t xml:space="preserve"> </w:t>
            </w:r>
            <w:r w:rsidRPr="00C81909">
              <w:rPr>
                <w:rFonts w:eastAsiaTheme="minorEastAsia"/>
                <w:color w:val="000000"/>
                <w:lang w:val="pt-PT"/>
              </w:rPr>
              <w:t>pr</w:t>
            </w:r>
            <w:r w:rsidRPr="00C81909">
              <w:rPr>
                <w:color w:val="000000"/>
                <w:lang w:val="pt-PT"/>
              </w:rPr>
              <w:t>ó</w:t>
            </w:r>
            <w:r w:rsidRPr="00C81909">
              <w:rPr>
                <w:rFonts w:eastAsiaTheme="minorEastAsia"/>
                <w:color w:val="000000"/>
                <w:lang w:val="pt-PT"/>
              </w:rPr>
              <w:t>tese dentária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7C2F9B" w:rsidRDefault="00301F01" w:rsidP="00C52576">
            <w:pPr>
              <w:ind w:leftChars="20" w:left="48" w:rightChars="20" w:right="48"/>
              <w:jc w:val="both"/>
              <w:rPr>
                <w:color w:val="000000"/>
                <w:lang w:val="pt-BR"/>
              </w:rPr>
            </w:pPr>
            <w:r w:rsidRPr="007C2F9B">
              <w:rPr>
                <w:color w:val="000000"/>
                <w:lang w:val="pt-BR"/>
              </w:rPr>
              <w:t>Critério</w:t>
            </w:r>
            <w:r w:rsidR="00C52576" w:rsidRPr="007C2F9B">
              <w:rPr>
                <w:color w:val="000000"/>
                <w:lang w:val="pt-BR"/>
              </w:rPr>
              <w:t xml:space="preserve"> de mudança do código da tarifa</w:t>
            </w:r>
          </w:p>
        </w:tc>
      </w:tr>
      <w:tr w:rsidR="00301F01" w:rsidRPr="007C2F9B" w:rsidTr="004C04F9">
        <w:trPr>
          <w:trHeight w:val="93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D41D5D" w:rsidRDefault="00301F01" w:rsidP="00D41D5D">
            <w:pPr>
              <w:jc w:val="center"/>
              <w:rPr>
                <w:color w:val="000000"/>
              </w:rPr>
            </w:pPr>
            <w:r w:rsidRPr="00D41D5D">
              <w:rPr>
                <w:color w:val="000000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B3064A" w:rsidRDefault="00301F01" w:rsidP="00B415D4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90214000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7C2F9B" w:rsidRDefault="00301F01" w:rsidP="00C52576">
            <w:pPr>
              <w:ind w:leftChars="20" w:left="48" w:rightChars="20" w:right="48"/>
              <w:jc w:val="both"/>
              <w:rPr>
                <w:rFonts w:eastAsiaTheme="minorEastAsia"/>
                <w:color w:val="000000"/>
                <w:lang w:val="pt-BR"/>
              </w:rPr>
            </w:pPr>
            <w:r w:rsidRPr="007C2F9B">
              <w:rPr>
                <w:rFonts w:eastAsiaTheme="minorEastAsia"/>
                <w:color w:val="000000"/>
                <w:lang w:val="pt-BR"/>
              </w:rPr>
              <w:t>Aparelhos para facilitar a audição dos surdos, except</w:t>
            </w:r>
            <w:r w:rsidR="00FC57C6" w:rsidRPr="007C2F9B">
              <w:rPr>
                <w:rFonts w:eastAsiaTheme="minorEastAsia"/>
                <w:color w:val="000000"/>
                <w:lang w:val="pt-BR"/>
              </w:rPr>
              <w:t>o</w:t>
            </w:r>
            <w:r w:rsidRPr="007C2F9B">
              <w:rPr>
                <w:rFonts w:eastAsiaTheme="minorEastAsia"/>
                <w:color w:val="000000"/>
                <w:lang w:val="pt-BR"/>
              </w:rPr>
              <w:t xml:space="preserve"> as partes e acess</w:t>
            </w:r>
            <w:r w:rsidRPr="007C2F9B">
              <w:rPr>
                <w:color w:val="000000"/>
                <w:lang w:val="pt-BR"/>
              </w:rPr>
              <w:t>ó</w:t>
            </w:r>
            <w:r w:rsidRPr="007C2F9B">
              <w:rPr>
                <w:rFonts w:eastAsiaTheme="minorEastAsia"/>
                <w:color w:val="000000"/>
                <w:lang w:val="pt-BR"/>
              </w:rPr>
              <w:t>rios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F01" w:rsidRPr="007C2F9B" w:rsidRDefault="00301F01" w:rsidP="00C52576">
            <w:pPr>
              <w:ind w:leftChars="20" w:left="48" w:rightChars="20" w:right="48"/>
              <w:jc w:val="both"/>
              <w:rPr>
                <w:color w:val="000000"/>
                <w:lang w:val="pt-BR"/>
              </w:rPr>
            </w:pPr>
            <w:r w:rsidRPr="007C2F9B">
              <w:rPr>
                <w:color w:val="000000"/>
                <w:lang w:val="pt-BR"/>
              </w:rPr>
              <w:t>Critério</w:t>
            </w:r>
            <w:r w:rsidR="00C52576" w:rsidRPr="007C2F9B">
              <w:rPr>
                <w:color w:val="000000"/>
                <w:lang w:val="pt-BR"/>
              </w:rPr>
              <w:t xml:space="preserve"> de mudança do código da tarifa</w:t>
            </w:r>
          </w:p>
        </w:tc>
      </w:tr>
    </w:tbl>
    <w:p w:rsidR="00022F78" w:rsidRPr="007C2F9B" w:rsidRDefault="00022F78">
      <w:pPr>
        <w:rPr>
          <w:rFonts w:eastAsiaTheme="minorEastAsia"/>
          <w:lang w:val="pt-BR" w:eastAsia="zh-CN"/>
        </w:rPr>
      </w:pPr>
    </w:p>
    <w:sectPr w:rsidR="00022F78" w:rsidRPr="007C2F9B" w:rsidSect="00D41D5D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F7" w:rsidRDefault="00D342F7" w:rsidP="00AE501A">
      <w:r>
        <w:separator/>
      </w:r>
    </w:p>
  </w:endnote>
  <w:endnote w:type="continuationSeparator" w:id="0">
    <w:p w:rsidR="00D342F7" w:rsidRDefault="00D342F7" w:rsidP="00AE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F7" w:rsidRDefault="00D342F7" w:rsidP="00AE501A">
      <w:r>
        <w:separator/>
      </w:r>
    </w:p>
  </w:footnote>
  <w:footnote w:type="continuationSeparator" w:id="0">
    <w:p w:rsidR="00D342F7" w:rsidRDefault="00D342F7" w:rsidP="00AE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748"/>
    <w:multiLevelType w:val="hybridMultilevel"/>
    <w:tmpl w:val="F838232A"/>
    <w:lvl w:ilvl="0" w:tplc="CD0AA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2F"/>
    <w:rsid w:val="0000159F"/>
    <w:rsid w:val="00004914"/>
    <w:rsid w:val="00016DDB"/>
    <w:rsid w:val="00022F78"/>
    <w:rsid w:val="000303CB"/>
    <w:rsid w:val="00050F8D"/>
    <w:rsid w:val="00074390"/>
    <w:rsid w:val="000979AF"/>
    <w:rsid w:val="000C506D"/>
    <w:rsid w:val="000C6D2F"/>
    <w:rsid w:val="00135B3A"/>
    <w:rsid w:val="00137D9D"/>
    <w:rsid w:val="001A727C"/>
    <w:rsid w:val="001C62D7"/>
    <w:rsid w:val="001F13BD"/>
    <w:rsid w:val="001F1A91"/>
    <w:rsid w:val="001F3F51"/>
    <w:rsid w:val="0021182F"/>
    <w:rsid w:val="00214EC0"/>
    <w:rsid w:val="002168D3"/>
    <w:rsid w:val="00217A7C"/>
    <w:rsid w:val="00217B2F"/>
    <w:rsid w:val="0024513C"/>
    <w:rsid w:val="0025347B"/>
    <w:rsid w:val="00253B22"/>
    <w:rsid w:val="00274CCE"/>
    <w:rsid w:val="002A48B1"/>
    <w:rsid w:val="002D5325"/>
    <w:rsid w:val="002E700C"/>
    <w:rsid w:val="002F705B"/>
    <w:rsid w:val="00301F01"/>
    <w:rsid w:val="003413AD"/>
    <w:rsid w:val="00345253"/>
    <w:rsid w:val="003646FF"/>
    <w:rsid w:val="003648D9"/>
    <w:rsid w:val="003A67C8"/>
    <w:rsid w:val="003C0527"/>
    <w:rsid w:val="003C150A"/>
    <w:rsid w:val="003F785A"/>
    <w:rsid w:val="004324B3"/>
    <w:rsid w:val="00436111"/>
    <w:rsid w:val="004371E5"/>
    <w:rsid w:val="00460493"/>
    <w:rsid w:val="00462056"/>
    <w:rsid w:val="004819F6"/>
    <w:rsid w:val="00496100"/>
    <w:rsid w:val="004C04F9"/>
    <w:rsid w:val="00523D55"/>
    <w:rsid w:val="005359F8"/>
    <w:rsid w:val="00555E8A"/>
    <w:rsid w:val="00563096"/>
    <w:rsid w:val="0057110D"/>
    <w:rsid w:val="005776F9"/>
    <w:rsid w:val="0065097B"/>
    <w:rsid w:val="00682C08"/>
    <w:rsid w:val="006950BC"/>
    <w:rsid w:val="006D2607"/>
    <w:rsid w:val="006D4712"/>
    <w:rsid w:val="006E195A"/>
    <w:rsid w:val="00702079"/>
    <w:rsid w:val="00706D5F"/>
    <w:rsid w:val="00713A17"/>
    <w:rsid w:val="00723601"/>
    <w:rsid w:val="00725C50"/>
    <w:rsid w:val="007445CF"/>
    <w:rsid w:val="00744CEE"/>
    <w:rsid w:val="00783E29"/>
    <w:rsid w:val="007A4113"/>
    <w:rsid w:val="007B13C3"/>
    <w:rsid w:val="007C2F9B"/>
    <w:rsid w:val="007E40AD"/>
    <w:rsid w:val="007E5F1B"/>
    <w:rsid w:val="008229DC"/>
    <w:rsid w:val="00835AAB"/>
    <w:rsid w:val="00841E8C"/>
    <w:rsid w:val="008425FA"/>
    <w:rsid w:val="00870471"/>
    <w:rsid w:val="00911A6D"/>
    <w:rsid w:val="00915916"/>
    <w:rsid w:val="00927F8C"/>
    <w:rsid w:val="00981B21"/>
    <w:rsid w:val="00984601"/>
    <w:rsid w:val="00990E56"/>
    <w:rsid w:val="009C4FF8"/>
    <w:rsid w:val="009D4897"/>
    <w:rsid w:val="009D4E6D"/>
    <w:rsid w:val="009D7B8F"/>
    <w:rsid w:val="009E4028"/>
    <w:rsid w:val="00A06A75"/>
    <w:rsid w:val="00A47A04"/>
    <w:rsid w:val="00A537D5"/>
    <w:rsid w:val="00A8761B"/>
    <w:rsid w:val="00AA41F6"/>
    <w:rsid w:val="00AE501A"/>
    <w:rsid w:val="00B073D8"/>
    <w:rsid w:val="00B134C0"/>
    <w:rsid w:val="00B4446B"/>
    <w:rsid w:val="00B61D80"/>
    <w:rsid w:val="00B8400A"/>
    <w:rsid w:val="00B937AE"/>
    <w:rsid w:val="00C035B9"/>
    <w:rsid w:val="00C13248"/>
    <w:rsid w:val="00C13A25"/>
    <w:rsid w:val="00C47251"/>
    <w:rsid w:val="00C52576"/>
    <w:rsid w:val="00CA16E9"/>
    <w:rsid w:val="00CC5217"/>
    <w:rsid w:val="00CD1132"/>
    <w:rsid w:val="00D07521"/>
    <w:rsid w:val="00D321CC"/>
    <w:rsid w:val="00D32FD4"/>
    <w:rsid w:val="00D342F7"/>
    <w:rsid w:val="00D41D5D"/>
    <w:rsid w:val="00D7433C"/>
    <w:rsid w:val="00D776FF"/>
    <w:rsid w:val="00DB31DC"/>
    <w:rsid w:val="00DD10B5"/>
    <w:rsid w:val="00DD2B45"/>
    <w:rsid w:val="00DD48E7"/>
    <w:rsid w:val="00DD6840"/>
    <w:rsid w:val="00DF5FAF"/>
    <w:rsid w:val="00E07A83"/>
    <w:rsid w:val="00E1378A"/>
    <w:rsid w:val="00E244D1"/>
    <w:rsid w:val="00E7704C"/>
    <w:rsid w:val="00E849E3"/>
    <w:rsid w:val="00EE5281"/>
    <w:rsid w:val="00EF1166"/>
    <w:rsid w:val="00F0605B"/>
    <w:rsid w:val="00F124B0"/>
    <w:rsid w:val="00F42295"/>
    <w:rsid w:val="00F672D0"/>
    <w:rsid w:val="00F70133"/>
    <w:rsid w:val="00F77459"/>
    <w:rsid w:val="00F87BDF"/>
    <w:rsid w:val="00F91016"/>
    <w:rsid w:val="00F9537E"/>
    <w:rsid w:val="00FB55C1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F8C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E501A"/>
    <w:rPr>
      <w:kern w:val="2"/>
    </w:rPr>
  </w:style>
  <w:style w:type="paragraph" w:styleId="a5">
    <w:name w:val="footer"/>
    <w:basedOn w:val="a"/>
    <w:link w:val="a6"/>
    <w:uiPriority w:val="99"/>
    <w:rsid w:val="00AE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01A"/>
    <w:rPr>
      <w:kern w:val="2"/>
    </w:rPr>
  </w:style>
  <w:style w:type="paragraph" w:styleId="a7">
    <w:name w:val="Balloon Text"/>
    <w:basedOn w:val="a"/>
    <w:link w:val="a8"/>
    <w:rsid w:val="00E244D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E244D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F1166"/>
    <w:pPr>
      <w:ind w:leftChars="200" w:left="480"/>
    </w:pPr>
  </w:style>
  <w:style w:type="character" w:customStyle="1" w:styleId="smallremark">
    <w:name w:val="smallremark"/>
    <w:basedOn w:val="a0"/>
    <w:rsid w:val="002E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F8C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E501A"/>
    <w:rPr>
      <w:kern w:val="2"/>
    </w:rPr>
  </w:style>
  <w:style w:type="paragraph" w:styleId="a5">
    <w:name w:val="footer"/>
    <w:basedOn w:val="a"/>
    <w:link w:val="a6"/>
    <w:uiPriority w:val="99"/>
    <w:rsid w:val="00AE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01A"/>
    <w:rPr>
      <w:kern w:val="2"/>
    </w:rPr>
  </w:style>
  <w:style w:type="paragraph" w:styleId="a7">
    <w:name w:val="Balloon Text"/>
    <w:basedOn w:val="a"/>
    <w:link w:val="a8"/>
    <w:rsid w:val="00E244D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E244D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F1166"/>
    <w:pPr>
      <w:ind w:leftChars="200" w:left="480"/>
    </w:pPr>
  </w:style>
  <w:style w:type="character" w:customStyle="1" w:styleId="smallremark">
    <w:name w:val="smallremark"/>
    <w:basedOn w:val="a0"/>
    <w:rsid w:val="002E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104</Words>
  <Characters>594</Characters>
  <Application>Microsoft Office Word</Application>
  <DocSecurity>0</DocSecurity>
  <Lines>4</Lines>
  <Paragraphs>1</Paragraphs>
  <ScaleCrop>false</ScaleCrop>
  <Company>DSE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澳門2008年7月1日起新增的享受零關稅貨物原產地標準表</dc:title>
  <dc:creator>DINF</dc:creator>
  <cp:lastModifiedBy>Paul</cp:lastModifiedBy>
  <cp:revision>65</cp:revision>
  <cp:lastPrinted>2017-12-01T09:36:00Z</cp:lastPrinted>
  <dcterms:created xsi:type="dcterms:W3CDTF">2016-11-03T07:26:00Z</dcterms:created>
  <dcterms:modified xsi:type="dcterms:W3CDTF">2017-12-01T09:36:00Z</dcterms:modified>
</cp:coreProperties>
</file>